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6A36C" w14:textId="788393A6" w:rsidR="006B4111" w:rsidRDefault="00F85309" w:rsidP="006B4111">
      <w:pPr>
        <w:pStyle w:val="a5"/>
        <w:tabs>
          <w:tab w:val="right" w:pos="9639"/>
          <w:tab w:val="right" w:pos="13323"/>
        </w:tabs>
        <w:rPr>
          <w:rFonts w:asciiTheme="minorHAnsi" w:eastAsiaTheme="minorEastAsia" w:hAnsiTheme="minorHAnsi" w:cs="Arial"/>
          <w:bCs/>
          <w:noProof w:val="0"/>
          <w:sz w:val="24"/>
          <w:szCs w:val="24"/>
          <w:lang w:eastAsia="zh-CN"/>
        </w:rPr>
      </w:pPr>
      <w:r w:rsidRPr="002F6E8C">
        <w:rPr>
          <w:rFonts w:asciiTheme="minorHAnsi" w:eastAsiaTheme="minorEastAsia" w:hAnsiTheme="minorHAnsi" w:cs="Arial"/>
          <w:bCs/>
          <w:noProof w:val="0"/>
          <w:sz w:val="24"/>
          <w:szCs w:val="24"/>
          <w:lang w:eastAsia="zh-CN"/>
        </w:rPr>
        <w:t>3GPP TSG-RAN WG4 Meeting # 11</w:t>
      </w:r>
      <w:r w:rsidR="00350BFF">
        <w:rPr>
          <w:rFonts w:asciiTheme="minorHAnsi" w:eastAsiaTheme="minorEastAsia" w:hAnsiTheme="minorHAnsi" w:cs="Arial" w:hint="eastAsia"/>
          <w:bCs/>
          <w:noProof w:val="0"/>
          <w:sz w:val="24"/>
          <w:szCs w:val="24"/>
          <w:lang w:eastAsia="zh-CN"/>
        </w:rPr>
        <w:t>8</w:t>
      </w:r>
      <w:r w:rsidRPr="002F6E8C">
        <w:rPr>
          <w:rFonts w:asciiTheme="minorHAnsi" w:eastAsiaTheme="minorEastAsia" w:hAnsiTheme="minorHAnsi" w:cs="Arial"/>
          <w:bCs/>
          <w:noProof w:val="0"/>
          <w:sz w:val="24"/>
          <w:szCs w:val="24"/>
          <w:lang w:eastAsia="zh-CN"/>
        </w:rPr>
        <w:t xml:space="preserve">                                   </w:t>
      </w:r>
      <w:r w:rsidR="0049308B">
        <w:rPr>
          <w:rFonts w:asciiTheme="minorHAnsi" w:eastAsiaTheme="minorEastAsia" w:hAnsiTheme="minorHAnsi" w:cs="Arial"/>
          <w:bCs/>
          <w:noProof w:val="0"/>
          <w:sz w:val="24"/>
          <w:szCs w:val="24"/>
          <w:lang w:eastAsia="zh-CN"/>
        </w:rPr>
        <w:t xml:space="preserve">   </w:t>
      </w:r>
      <w:r w:rsidRPr="002F6E8C">
        <w:rPr>
          <w:rFonts w:asciiTheme="minorHAnsi" w:eastAsiaTheme="minorEastAsia" w:hAnsiTheme="minorHAnsi" w:cs="Arial"/>
          <w:bCs/>
          <w:noProof w:val="0"/>
          <w:sz w:val="24"/>
          <w:szCs w:val="24"/>
          <w:lang w:eastAsia="zh-CN"/>
        </w:rPr>
        <w:t xml:space="preserve"> </w:t>
      </w:r>
      <w:r w:rsidR="00BA7721" w:rsidRPr="00BA7721">
        <w:rPr>
          <w:rFonts w:asciiTheme="minorHAnsi" w:eastAsiaTheme="minorEastAsia" w:hAnsiTheme="minorHAnsi" w:cs="Arial"/>
          <w:bCs/>
          <w:noProof w:val="0"/>
          <w:sz w:val="24"/>
          <w:szCs w:val="24"/>
          <w:lang w:eastAsia="zh-CN"/>
        </w:rPr>
        <w:t>R4-2600169</w:t>
      </w:r>
    </w:p>
    <w:p w14:paraId="53FFF038" w14:textId="12B90FC2" w:rsidR="00350BFF" w:rsidRPr="00BC0062" w:rsidRDefault="00BC0062" w:rsidP="00BC0062">
      <w:pPr>
        <w:pStyle w:val="a5"/>
        <w:rPr>
          <w:rFonts w:asciiTheme="minorHAnsi" w:eastAsiaTheme="minorEastAsia" w:hAnsiTheme="minorHAnsi" w:cstheme="minorHAnsi"/>
          <w:bCs/>
          <w:noProof w:val="0"/>
          <w:sz w:val="24"/>
          <w:szCs w:val="24"/>
          <w:lang w:eastAsia="zh-CN"/>
        </w:rPr>
      </w:pPr>
      <w:r w:rsidRPr="00BC0062">
        <w:rPr>
          <w:rFonts w:asciiTheme="minorHAnsi" w:eastAsiaTheme="minorEastAsia" w:hAnsiTheme="minorHAnsi" w:cstheme="minorHAnsi"/>
          <w:bCs/>
          <w:noProof w:val="0"/>
          <w:sz w:val="24"/>
          <w:szCs w:val="24"/>
          <w:lang w:eastAsia="zh-CN"/>
        </w:rPr>
        <w:t xml:space="preserve">Gothenburg, Sweden, 9th – 13th </w:t>
      </w:r>
      <w:proofErr w:type="gramStart"/>
      <w:r w:rsidRPr="00BC0062">
        <w:rPr>
          <w:rFonts w:asciiTheme="minorHAnsi" w:eastAsiaTheme="minorEastAsia" w:hAnsiTheme="minorHAnsi" w:cstheme="minorHAnsi"/>
          <w:bCs/>
          <w:noProof w:val="0"/>
          <w:sz w:val="24"/>
          <w:szCs w:val="24"/>
          <w:lang w:eastAsia="zh-CN"/>
        </w:rPr>
        <w:t>Feb.,</w:t>
      </w:r>
      <w:proofErr w:type="gramEnd"/>
      <w:r w:rsidRPr="00BC0062">
        <w:rPr>
          <w:rFonts w:asciiTheme="minorHAnsi" w:eastAsiaTheme="minorEastAsia" w:hAnsiTheme="minorHAnsi" w:cstheme="minorHAnsi"/>
          <w:bCs/>
          <w:noProof w:val="0"/>
          <w:sz w:val="24"/>
          <w:szCs w:val="24"/>
          <w:lang w:eastAsia="zh-CN"/>
        </w:rPr>
        <w:t xml:space="preserve"> 2026</w:t>
      </w:r>
    </w:p>
    <w:p w14:paraId="597BC239" w14:textId="083A92BE" w:rsidR="00430613" w:rsidRPr="00FD65B2" w:rsidRDefault="00430613" w:rsidP="006B4111">
      <w:pPr>
        <w:pStyle w:val="a5"/>
        <w:tabs>
          <w:tab w:val="right" w:pos="9639"/>
          <w:tab w:val="right" w:pos="13323"/>
        </w:tabs>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Pr="00CD39F3">
        <w:rPr>
          <w:rFonts w:asciiTheme="minorHAnsi" w:eastAsiaTheme="minorEastAsia" w:hAnsiTheme="minorHAnsi" w:cstheme="minorHAnsi"/>
          <w:bCs/>
          <w:noProof w:val="0"/>
          <w:sz w:val="24"/>
          <w:szCs w:val="24"/>
          <w:lang w:eastAsia="zh-CN"/>
        </w:rPr>
        <w:t>:</w:t>
      </w:r>
      <w:r w:rsidR="00D1629D" w:rsidRPr="00CD39F3">
        <w:rPr>
          <w:rFonts w:asciiTheme="minorHAnsi" w:eastAsiaTheme="minorEastAsia" w:hAnsiTheme="minorHAnsi" w:cstheme="minorHAnsi"/>
          <w:bCs/>
          <w:noProof w:val="0"/>
          <w:sz w:val="24"/>
          <w:szCs w:val="24"/>
          <w:lang w:eastAsia="zh-CN"/>
        </w:rPr>
        <w:t xml:space="preserve"> </w:t>
      </w:r>
      <w:r w:rsidR="007D7BE1" w:rsidRPr="00BC0062">
        <w:rPr>
          <w:rFonts w:asciiTheme="minorHAnsi" w:eastAsiaTheme="minorEastAsia" w:hAnsiTheme="minorHAnsi" w:cstheme="minorHAnsi"/>
          <w:bCs/>
          <w:noProof w:val="0"/>
          <w:sz w:val="24"/>
          <w:szCs w:val="24"/>
          <w:lang w:eastAsia="zh-CN"/>
        </w:rPr>
        <w:t>8.</w:t>
      </w:r>
      <w:r w:rsidR="006D3A15" w:rsidRPr="00BC0062">
        <w:rPr>
          <w:rFonts w:asciiTheme="minorHAnsi" w:eastAsiaTheme="minorEastAsia" w:hAnsiTheme="minorHAnsi" w:cstheme="minorHAnsi" w:hint="eastAsia"/>
          <w:bCs/>
          <w:noProof w:val="0"/>
          <w:sz w:val="24"/>
          <w:szCs w:val="24"/>
          <w:lang w:eastAsia="zh-CN"/>
        </w:rPr>
        <w:t>8.</w:t>
      </w:r>
      <w:r w:rsidR="00BC0062" w:rsidRPr="00BC0062">
        <w:rPr>
          <w:rFonts w:asciiTheme="minorHAnsi" w:eastAsiaTheme="minorEastAsia" w:hAnsiTheme="minorHAnsi" w:cstheme="minorHAnsi" w:hint="eastAsia"/>
          <w:bCs/>
          <w:noProof w:val="0"/>
          <w:sz w:val="24"/>
          <w:szCs w:val="24"/>
          <w:lang w:eastAsia="zh-CN"/>
        </w:rPr>
        <w:t>4</w:t>
      </w:r>
    </w:p>
    <w:p w14:paraId="2637226F" w14:textId="77777777" w:rsidR="00DA768D" w:rsidRPr="00BD5F11" w:rsidRDefault="00DA768D" w:rsidP="00D1625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060FF98F" w:rsidR="00DA768D" w:rsidRPr="00782FF7" w:rsidRDefault="00DA768D" w:rsidP="00D1625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BC0062" w:rsidRPr="00BC0062">
        <w:rPr>
          <w:rFonts w:asciiTheme="minorHAnsi" w:eastAsiaTheme="minorEastAsia" w:hAnsiTheme="minorHAnsi" w:cstheme="minorHAnsi"/>
          <w:bCs/>
          <w:noProof w:val="0"/>
          <w:sz w:val="24"/>
          <w:szCs w:val="24"/>
          <w:lang w:eastAsia="zh-CN"/>
        </w:rPr>
        <w:t>Discussion on AI/ML use cases for RRM</w:t>
      </w:r>
    </w:p>
    <w:p w14:paraId="032F9939" w14:textId="77777777" w:rsidR="0034111C" w:rsidRPr="00CD5E70" w:rsidRDefault="0034111C" w:rsidP="00D16251">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3B9B358C" w14:textId="7BCB3D6C" w:rsidR="00BC0062" w:rsidRDefault="00BC0062" w:rsidP="002D7715">
      <w:pPr>
        <w:spacing w:after="120"/>
        <w:rPr>
          <w:rFonts w:cstheme="minorHAnsi"/>
          <w:kern w:val="0"/>
          <w:sz w:val="22"/>
          <w:lang w:val="en-GB"/>
        </w:rPr>
      </w:pPr>
      <w:r w:rsidRPr="00BC0062">
        <w:rPr>
          <w:rFonts w:eastAsia="PMingLiU" w:cstheme="minorHAnsi"/>
          <w:kern w:val="0"/>
          <w:sz w:val="22"/>
          <w:lang w:val="en-GB"/>
        </w:rPr>
        <w:t>RAN4#11</w:t>
      </w:r>
      <w:r w:rsidRPr="00BC0062">
        <w:rPr>
          <w:rFonts w:cstheme="minorHAnsi"/>
          <w:kern w:val="0"/>
          <w:sz w:val="22"/>
          <w:lang w:val="en-GB"/>
        </w:rPr>
        <w:t xml:space="preserve">7 </w:t>
      </w:r>
      <w:r>
        <w:rPr>
          <w:rFonts w:cstheme="minorHAnsi" w:hint="eastAsia"/>
          <w:kern w:val="0"/>
          <w:sz w:val="22"/>
          <w:lang w:val="en-GB"/>
        </w:rPr>
        <w:t xml:space="preserve">discussed </w:t>
      </w:r>
      <w:r w:rsidRPr="00BC0062">
        <w:rPr>
          <w:rFonts w:cstheme="minorHAnsi"/>
          <w:bCs/>
          <w:kern w:val="0"/>
          <w:sz w:val="22"/>
        </w:rPr>
        <w:t>AI/ML use cases for RRM</w:t>
      </w:r>
      <w:r>
        <w:rPr>
          <w:rFonts w:cstheme="minorHAnsi" w:hint="eastAsia"/>
          <w:bCs/>
          <w:kern w:val="0"/>
          <w:sz w:val="22"/>
        </w:rPr>
        <w:t xml:space="preserve"> and reached the following agreement. In this paper, we would like to further discuss the left use cases.</w:t>
      </w:r>
    </w:p>
    <w:tbl>
      <w:tblPr>
        <w:tblStyle w:val="af8"/>
        <w:tblW w:w="0" w:type="auto"/>
        <w:tblLook w:val="04A0" w:firstRow="1" w:lastRow="0" w:firstColumn="1" w:lastColumn="0" w:noHBand="0" w:noVBand="1"/>
      </w:tblPr>
      <w:tblGrid>
        <w:gridCol w:w="9629"/>
      </w:tblGrid>
      <w:tr w:rsidR="00BC0062" w14:paraId="2D4615ED" w14:textId="77777777" w:rsidTr="00BC0062">
        <w:tc>
          <w:tcPr>
            <w:tcW w:w="9629" w:type="dxa"/>
          </w:tcPr>
          <w:p w14:paraId="54D77093" w14:textId="77777777" w:rsidR="00BC0062" w:rsidRPr="00BC0062" w:rsidRDefault="00BC0062" w:rsidP="00BC0062">
            <w:pPr>
              <w:spacing w:after="180"/>
              <w:rPr>
                <w:rFonts w:ascii="Times New Roman" w:eastAsia="宋体" w:hAnsi="Times New Roman" w:cs="Times New Roman"/>
                <w:kern w:val="0"/>
                <w:sz w:val="20"/>
                <w:szCs w:val="20"/>
              </w:rPr>
            </w:pPr>
            <w:r w:rsidRPr="00BC0062">
              <w:rPr>
                <w:rFonts w:ascii="Times New Roman" w:eastAsia="宋体" w:hAnsi="Times New Roman" w:cs="Times New Roman"/>
                <w:kern w:val="0"/>
                <w:sz w:val="20"/>
                <w:szCs w:val="20"/>
                <w:highlight w:val="green"/>
              </w:rPr>
              <w:t>Agreement</w:t>
            </w:r>
            <w:r w:rsidRPr="00BC0062">
              <w:rPr>
                <w:rFonts w:ascii="Times New Roman" w:eastAsia="宋体" w:hAnsi="Times New Roman" w:cs="Times New Roman"/>
                <w:kern w:val="0"/>
                <w:sz w:val="20"/>
                <w:szCs w:val="20"/>
              </w:rPr>
              <w:t>:</w:t>
            </w:r>
          </w:p>
          <w:p w14:paraId="6806913D" w14:textId="77777777" w:rsidR="00BC0062" w:rsidRPr="00BC0062" w:rsidRDefault="00BC0062" w:rsidP="00BC0062">
            <w:pPr>
              <w:spacing w:after="180"/>
              <w:rPr>
                <w:rFonts w:ascii="Times New Roman" w:eastAsia="宋体" w:hAnsi="Times New Roman" w:cs="Times New Roman"/>
                <w:kern w:val="0"/>
                <w:sz w:val="18"/>
                <w:szCs w:val="18"/>
              </w:rPr>
            </w:pPr>
            <w:r w:rsidRPr="00BC0062">
              <w:rPr>
                <w:rFonts w:ascii="Times New Roman" w:eastAsia="宋体" w:hAnsi="Times New Roman" w:cs="Times New Roman"/>
                <w:kern w:val="0"/>
                <w:sz w:val="18"/>
                <w:szCs w:val="18"/>
              </w:rPr>
              <w:t>1.</w:t>
            </w:r>
            <w:r w:rsidRPr="00BC0062">
              <w:rPr>
                <w:rFonts w:ascii="Times New Roman" w:eastAsia="宋体" w:hAnsi="Times New Roman" w:cs="Times New Roman"/>
                <w:kern w:val="0"/>
                <w:sz w:val="18"/>
                <w:szCs w:val="18"/>
              </w:rPr>
              <w:tab/>
              <w:t>Postpone L1-beam level prediction for Tx beam</w:t>
            </w:r>
          </w:p>
          <w:p w14:paraId="5EFEC932" w14:textId="77777777" w:rsidR="00BC0062" w:rsidRPr="00BC0062" w:rsidRDefault="00BC0062" w:rsidP="00BC0062">
            <w:pPr>
              <w:spacing w:after="180"/>
              <w:rPr>
                <w:rFonts w:ascii="Times New Roman" w:eastAsia="宋体" w:hAnsi="Times New Roman" w:cs="Times New Roman"/>
                <w:kern w:val="0"/>
                <w:sz w:val="18"/>
                <w:szCs w:val="18"/>
              </w:rPr>
            </w:pPr>
            <w:r w:rsidRPr="00BC0062">
              <w:rPr>
                <w:rFonts w:ascii="Times New Roman" w:eastAsia="宋体" w:hAnsi="Times New Roman" w:cs="Times New Roman"/>
                <w:kern w:val="0"/>
                <w:sz w:val="18"/>
                <w:szCs w:val="18"/>
              </w:rPr>
              <w:t>2.</w:t>
            </w:r>
            <w:r w:rsidRPr="00BC0062">
              <w:rPr>
                <w:rFonts w:ascii="Times New Roman" w:eastAsia="宋体" w:hAnsi="Times New Roman" w:cs="Times New Roman"/>
                <w:kern w:val="0"/>
                <w:sz w:val="18"/>
                <w:szCs w:val="18"/>
              </w:rPr>
              <w:tab/>
              <w:t xml:space="preserve">Further discussion on the following identified the sub use cases under AI for RRM use case in RAN4#118 as the </w:t>
            </w:r>
            <w:proofErr w:type="gramStart"/>
            <w:r w:rsidRPr="00BC0062">
              <w:rPr>
                <w:rFonts w:ascii="Times New Roman" w:eastAsia="宋体" w:hAnsi="Times New Roman" w:cs="Times New Roman"/>
                <w:kern w:val="0"/>
                <w:sz w:val="18"/>
                <w:szCs w:val="18"/>
              </w:rPr>
              <w:t>first priority</w:t>
            </w:r>
            <w:proofErr w:type="gramEnd"/>
          </w:p>
          <w:p w14:paraId="6F795C8D" w14:textId="77777777" w:rsidR="00BC0062" w:rsidRPr="00BC0062" w:rsidRDefault="00BC0062" w:rsidP="00BC0062">
            <w:pPr>
              <w:spacing w:after="180"/>
              <w:ind w:leftChars="100" w:left="240"/>
              <w:rPr>
                <w:rFonts w:ascii="Times New Roman" w:eastAsia="宋体" w:hAnsi="Times New Roman" w:cs="Times New Roman"/>
                <w:kern w:val="0"/>
                <w:sz w:val="18"/>
                <w:szCs w:val="18"/>
              </w:rPr>
            </w:pPr>
            <w:r w:rsidRPr="00BC0062">
              <w:rPr>
                <w:rFonts w:ascii="Times New Roman" w:eastAsia="宋体" w:hAnsi="Times New Roman" w:cs="Times New Roman"/>
                <w:kern w:val="0"/>
                <w:sz w:val="18"/>
                <w:szCs w:val="18"/>
              </w:rPr>
              <w:t>a.</w:t>
            </w:r>
            <w:r w:rsidRPr="00BC0062">
              <w:rPr>
                <w:rFonts w:ascii="Times New Roman" w:eastAsia="宋体" w:hAnsi="Times New Roman" w:cs="Times New Roman"/>
                <w:kern w:val="0"/>
                <w:sz w:val="18"/>
                <w:szCs w:val="18"/>
              </w:rPr>
              <w:tab/>
              <w:t>For L3-beam level prediction for Tx beam</w:t>
            </w:r>
          </w:p>
          <w:p w14:paraId="1DE081D0" w14:textId="77777777" w:rsidR="00BC0062" w:rsidRPr="00BC0062" w:rsidRDefault="00BC0062" w:rsidP="00BC0062">
            <w:pPr>
              <w:spacing w:after="180"/>
              <w:ind w:leftChars="300" w:left="720"/>
              <w:rPr>
                <w:rFonts w:ascii="Times New Roman" w:eastAsia="宋体" w:hAnsi="Times New Roman" w:cs="Times New Roman"/>
                <w:kern w:val="0"/>
                <w:sz w:val="18"/>
                <w:szCs w:val="18"/>
              </w:rPr>
            </w:pPr>
            <w:r w:rsidRPr="00BC0062">
              <w:rPr>
                <w:rFonts w:ascii="Times New Roman" w:eastAsia="宋体" w:hAnsi="Times New Roman" w:cs="Times New Roman"/>
                <w:kern w:val="0"/>
                <w:sz w:val="18"/>
                <w:szCs w:val="18"/>
              </w:rPr>
              <w:t>i.</w:t>
            </w:r>
            <w:r w:rsidRPr="00BC0062">
              <w:rPr>
                <w:rFonts w:ascii="Times New Roman" w:eastAsia="宋体" w:hAnsi="Times New Roman" w:cs="Times New Roman"/>
                <w:kern w:val="0"/>
                <w:sz w:val="18"/>
                <w:szCs w:val="18"/>
              </w:rPr>
              <w:tab/>
              <w:t>FR1/FR2-1 spatial domain (intra-cell)</w:t>
            </w:r>
          </w:p>
          <w:p w14:paraId="48E0D451" w14:textId="77777777" w:rsidR="00BC0062" w:rsidRPr="00BC0062" w:rsidRDefault="00BC0062" w:rsidP="00BC0062">
            <w:pPr>
              <w:spacing w:after="180"/>
              <w:ind w:leftChars="300" w:left="720"/>
              <w:rPr>
                <w:rFonts w:ascii="Times New Roman" w:eastAsia="宋体" w:hAnsi="Times New Roman" w:cs="Times New Roman"/>
                <w:kern w:val="0"/>
                <w:sz w:val="18"/>
                <w:szCs w:val="18"/>
              </w:rPr>
            </w:pPr>
            <w:r w:rsidRPr="00BC0062">
              <w:rPr>
                <w:rFonts w:ascii="Times New Roman" w:eastAsia="宋体" w:hAnsi="Times New Roman" w:cs="Times New Roman"/>
                <w:kern w:val="0"/>
                <w:sz w:val="18"/>
                <w:szCs w:val="18"/>
              </w:rPr>
              <w:t>ii.</w:t>
            </w:r>
            <w:r w:rsidRPr="00BC0062">
              <w:rPr>
                <w:rFonts w:ascii="Times New Roman" w:eastAsia="宋体" w:hAnsi="Times New Roman" w:cs="Times New Roman"/>
                <w:kern w:val="0"/>
                <w:sz w:val="18"/>
                <w:szCs w:val="18"/>
              </w:rPr>
              <w:tab/>
              <w:t>FR1/FR2-1 spatial domain (inter-cell, non-collocated)</w:t>
            </w:r>
          </w:p>
          <w:p w14:paraId="743DF366" w14:textId="77777777" w:rsidR="00BC0062" w:rsidRPr="00BC0062" w:rsidRDefault="00BC0062" w:rsidP="00BC0062">
            <w:pPr>
              <w:spacing w:after="180"/>
              <w:ind w:leftChars="300" w:left="720"/>
              <w:rPr>
                <w:rFonts w:ascii="Times New Roman" w:eastAsia="宋体" w:hAnsi="Times New Roman" w:cs="Times New Roman"/>
                <w:kern w:val="0"/>
                <w:sz w:val="18"/>
                <w:szCs w:val="18"/>
              </w:rPr>
            </w:pPr>
            <w:r w:rsidRPr="00BC0062">
              <w:rPr>
                <w:rFonts w:ascii="Times New Roman" w:eastAsia="宋体" w:hAnsi="Times New Roman" w:cs="Times New Roman"/>
                <w:kern w:val="0"/>
                <w:sz w:val="18"/>
                <w:szCs w:val="18"/>
              </w:rPr>
              <w:t>iii.</w:t>
            </w:r>
            <w:r w:rsidRPr="00BC0062">
              <w:rPr>
                <w:rFonts w:ascii="Times New Roman" w:eastAsia="宋体" w:hAnsi="Times New Roman" w:cs="Times New Roman"/>
                <w:kern w:val="0"/>
                <w:sz w:val="18"/>
                <w:szCs w:val="18"/>
              </w:rPr>
              <w:tab/>
              <w:t>FR1/FR2-1 frequency domain (inter-cell, non-collocated)</w:t>
            </w:r>
          </w:p>
          <w:p w14:paraId="07AF974E" w14:textId="77777777" w:rsidR="00BC0062" w:rsidRPr="00BC0062" w:rsidRDefault="00BC0062" w:rsidP="00BC0062">
            <w:pPr>
              <w:spacing w:after="180"/>
              <w:ind w:leftChars="100" w:left="240"/>
              <w:rPr>
                <w:rFonts w:ascii="Times New Roman" w:eastAsia="宋体" w:hAnsi="Times New Roman" w:cs="Times New Roman"/>
                <w:kern w:val="0"/>
                <w:sz w:val="18"/>
                <w:szCs w:val="18"/>
              </w:rPr>
            </w:pPr>
            <w:r w:rsidRPr="00BC0062">
              <w:rPr>
                <w:rFonts w:ascii="Times New Roman" w:eastAsia="宋体" w:hAnsi="Times New Roman" w:cs="Times New Roman"/>
                <w:kern w:val="0"/>
                <w:sz w:val="18"/>
                <w:szCs w:val="18"/>
              </w:rPr>
              <w:t>b.</w:t>
            </w:r>
            <w:r w:rsidRPr="00BC0062">
              <w:rPr>
                <w:rFonts w:ascii="Times New Roman" w:eastAsia="宋体" w:hAnsi="Times New Roman" w:cs="Times New Roman"/>
                <w:kern w:val="0"/>
                <w:sz w:val="18"/>
                <w:szCs w:val="18"/>
              </w:rPr>
              <w:tab/>
              <w:t xml:space="preserve">For L3-cell level prediction </w:t>
            </w:r>
          </w:p>
          <w:p w14:paraId="764C3990" w14:textId="77777777" w:rsidR="00BC0062" w:rsidRPr="00BC0062" w:rsidRDefault="00BC0062" w:rsidP="00BC0062">
            <w:pPr>
              <w:spacing w:after="180"/>
              <w:ind w:leftChars="300" w:left="720"/>
              <w:rPr>
                <w:rFonts w:ascii="Times New Roman" w:eastAsia="宋体" w:hAnsi="Times New Roman" w:cs="Times New Roman"/>
                <w:kern w:val="0"/>
                <w:sz w:val="18"/>
                <w:szCs w:val="18"/>
              </w:rPr>
            </w:pPr>
            <w:r w:rsidRPr="00BC0062">
              <w:rPr>
                <w:rFonts w:ascii="Times New Roman" w:eastAsia="宋体" w:hAnsi="Times New Roman" w:cs="Times New Roman"/>
                <w:kern w:val="0"/>
                <w:sz w:val="18"/>
                <w:szCs w:val="18"/>
              </w:rPr>
              <w:t>i.</w:t>
            </w:r>
            <w:r w:rsidRPr="00BC0062">
              <w:rPr>
                <w:rFonts w:ascii="Times New Roman" w:eastAsia="宋体" w:hAnsi="Times New Roman" w:cs="Times New Roman"/>
                <w:kern w:val="0"/>
                <w:sz w:val="18"/>
                <w:szCs w:val="18"/>
              </w:rPr>
              <w:tab/>
              <w:t>FR1/FR2-1 freq. domain (inter-cell, non-collocated)</w:t>
            </w:r>
          </w:p>
          <w:p w14:paraId="65494C49" w14:textId="77777777" w:rsidR="00BC0062" w:rsidRPr="00BC0062" w:rsidRDefault="00BC0062" w:rsidP="00BC0062">
            <w:pPr>
              <w:spacing w:after="180"/>
              <w:ind w:leftChars="100" w:left="240"/>
              <w:rPr>
                <w:rFonts w:ascii="Times New Roman" w:eastAsia="宋体" w:hAnsi="Times New Roman" w:cs="Times New Roman"/>
                <w:kern w:val="0"/>
                <w:sz w:val="18"/>
                <w:szCs w:val="18"/>
              </w:rPr>
            </w:pPr>
            <w:r w:rsidRPr="00BC0062">
              <w:rPr>
                <w:rFonts w:ascii="Times New Roman" w:eastAsia="宋体" w:hAnsi="Times New Roman" w:cs="Times New Roman"/>
                <w:kern w:val="0"/>
                <w:sz w:val="18"/>
                <w:szCs w:val="18"/>
              </w:rPr>
              <w:t>c.</w:t>
            </w:r>
            <w:r w:rsidRPr="00BC0062">
              <w:rPr>
                <w:rFonts w:ascii="Times New Roman" w:eastAsia="宋体" w:hAnsi="Times New Roman" w:cs="Times New Roman"/>
                <w:kern w:val="0"/>
                <w:sz w:val="18"/>
                <w:szCs w:val="18"/>
              </w:rPr>
              <w:tab/>
              <w:t>Dynamic Adaptation of Measurement Procedure (single domain prediction based, no RSRP prediction is involved)</w:t>
            </w:r>
          </w:p>
          <w:p w14:paraId="5FF3F68B" w14:textId="0219C504" w:rsidR="00BC0062" w:rsidRPr="00BC0062" w:rsidRDefault="00BC0062" w:rsidP="00BC0062">
            <w:pPr>
              <w:spacing w:after="180"/>
              <w:ind w:leftChars="100" w:left="240"/>
              <w:rPr>
                <w:rFonts w:ascii="Times New Roman" w:eastAsia="宋体" w:hAnsi="Times New Roman" w:cs="Times New Roman"/>
                <w:kern w:val="0"/>
                <w:sz w:val="20"/>
                <w:szCs w:val="20"/>
              </w:rPr>
            </w:pPr>
            <w:r w:rsidRPr="00BC0062">
              <w:rPr>
                <w:rFonts w:ascii="Times New Roman" w:eastAsia="宋体" w:hAnsi="Times New Roman" w:cs="Times New Roman"/>
                <w:kern w:val="0"/>
                <w:sz w:val="18"/>
                <w:szCs w:val="18"/>
              </w:rPr>
              <w:t>d.</w:t>
            </w:r>
            <w:r w:rsidRPr="00BC0062">
              <w:rPr>
                <w:rFonts w:ascii="Times New Roman" w:eastAsia="宋体" w:hAnsi="Times New Roman" w:cs="Times New Roman"/>
                <w:kern w:val="0"/>
                <w:sz w:val="18"/>
                <w:szCs w:val="18"/>
              </w:rPr>
              <w:tab/>
              <w:t>Spatial domain RX beam sweeping reduction (L1/L3)</w:t>
            </w:r>
          </w:p>
        </w:tc>
      </w:tr>
    </w:tbl>
    <w:p w14:paraId="124386DF" w14:textId="0A5EFD19" w:rsidR="004E5A63" w:rsidRPr="00BC0062" w:rsidRDefault="004E5A63" w:rsidP="002D7715">
      <w:pPr>
        <w:spacing w:after="120"/>
        <w:rPr>
          <w:rFonts w:cstheme="minorHAnsi"/>
          <w:kern w:val="0"/>
          <w:sz w:val="22"/>
          <w:lang w:val="en-GB"/>
        </w:rPr>
      </w:pPr>
    </w:p>
    <w:p w14:paraId="02DEC2A8" w14:textId="500C2869" w:rsidR="006504B6" w:rsidRDefault="002D7715" w:rsidP="00EC593B">
      <w:pPr>
        <w:pStyle w:val="1"/>
        <w:numPr>
          <w:ilvl w:val="0"/>
          <w:numId w:val="1"/>
        </w:numPr>
        <w:jc w:val="both"/>
        <w:rPr>
          <w:rFonts w:cstheme="minorHAnsi"/>
          <w:sz w:val="28"/>
          <w:szCs w:val="18"/>
          <w:lang w:eastAsia="zh-CN"/>
        </w:rPr>
      </w:pPr>
      <w:r>
        <w:rPr>
          <w:rFonts w:cstheme="minorHAnsi" w:hint="eastAsia"/>
          <w:sz w:val="28"/>
          <w:szCs w:val="18"/>
          <w:lang w:eastAsia="zh-CN"/>
        </w:rPr>
        <w:t>Discussion</w:t>
      </w:r>
    </w:p>
    <w:p w14:paraId="74AD3AA3" w14:textId="25DAE9ED" w:rsidR="00FB6A01" w:rsidRPr="00FB6A01" w:rsidRDefault="00266544" w:rsidP="00FB6A01">
      <w:pPr>
        <w:rPr>
          <w:sz w:val="22"/>
        </w:rPr>
      </w:pPr>
      <w:r>
        <w:rPr>
          <w:rFonts w:hint="eastAsia"/>
          <w:sz w:val="22"/>
          <w:lang w:val="en-GB"/>
        </w:rPr>
        <w:t>W</w:t>
      </w:r>
      <w:r w:rsidR="00FB6A01" w:rsidRPr="00FB6A01">
        <w:rPr>
          <w:rFonts w:hint="eastAsia"/>
          <w:sz w:val="22"/>
        </w:rPr>
        <w:t xml:space="preserve">e </w:t>
      </w:r>
      <w:r>
        <w:rPr>
          <w:rFonts w:hint="eastAsia"/>
          <w:sz w:val="22"/>
        </w:rPr>
        <w:t xml:space="preserve">would like to </w:t>
      </w:r>
      <w:r w:rsidR="00FB6A01" w:rsidRPr="00FB6A01">
        <w:rPr>
          <w:sz w:val="22"/>
        </w:rPr>
        <w:t>catego</w:t>
      </w:r>
      <w:r w:rsidR="00FB6A01" w:rsidRPr="00FB6A01">
        <w:rPr>
          <w:rFonts w:hint="eastAsia"/>
          <w:sz w:val="22"/>
        </w:rPr>
        <w:t xml:space="preserve">rize the </w:t>
      </w:r>
      <w:r w:rsidR="00F1316A">
        <w:rPr>
          <w:rFonts w:hint="eastAsia"/>
          <w:sz w:val="22"/>
        </w:rPr>
        <w:t xml:space="preserve">above left </w:t>
      </w:r>
      <w:r w:rsidR="00FB6A01" w:rsidRPr="00FB6A01">
        <w:rPr>
          <w:rFonts w:hint="eastAsia"/>
          <w:sz w:val="22"/>
        </w:rPr>
        <w:t>sub</w:t>
      </w:r>
      <w:r w:rsidR="00F1316A">
        <w:rPr>
          <w:rFonts w:hint="eastAsia"/>
          <w:sz w:val="22"/>
        </w:rPr>
        <w:t>-</w:t>
      </w:r>
      <w:r w:rsidR="00FB6A01" w:rsidRPr="00FB6A01">
        <w:rPr>
          <w:rFonts w:hint="eastAsia"/>
          <w:sz w:val="22"/>
        </w:rPr>
        <w:t xml:space="preserve">use cases into </w:t>
      </w:r>
      <w:r w:rsidR="00F1316A">
        <w:rPr>
          <w:rFonts w:hint="eastAsia"/>
          <w:sz w:val="22"/>
        </w:rPr>
        <w:t>5</w:t>
      </w:r>
      <w:r w:rsidR="00FB6A01" w:rsidRPr="00FB6A01">
        <w:rPr>
          <w:rFonts w:hint="eastAsia"/>
          <w:sz w:val="22"/>
        </w:rPr>
        <w:t xml:space="preserve"> groups</w:t>
      </w:r>
      <w:r w:rsidRPr="00266544">
        <w:rPr>
          <w:rFonts w:hint="eastAsia"/>
          <w:sz w:val="22"/>
        </w:rPr>
        <w:t xml:space="preserve"> </w:t>
      </w:r>
      <w:r w:rsidRPr="00FB6A01">
        <w:rPr>
          <w:rFonts w:hint="eastAsia"/>
          <w:sz w:val="22"/>
        </w:rPr>
        <w:t>for further discussion</w:t>
      </w:r>
      <w:r w:rsidR="00FB6A01" w:rsidRPr="00FB6A01">
        <w:rPr>
          <w:rFonts w:hint="eastAsia"/>
          <w:sz w:val="22"/>
        </w:rPr>
        <w:t>:</w:t>
      </w:r>
    </w:p>
    <w:p w14:paraId="0E215C69" w14:textId="0BB1C35B" w:rsidR="00FB6A01" w:rsidRDefault="00FB6A01" w:rsidP="00FB6A01">
      <w:pPr>
        <w:pStyle w:val="af6"/>
        <w:numPr>
          <w:ilvl w:val="0"/>
          <w:numId w:val="21"/>
        </w:numPr>
        <w:rPr>
          <w:sz w:val="22"/>
        </w:rPr>
      </w:pPr>
      <w:r w:rsidRPr="00FB6A01">
        <w:rPr>
          <w:rFonts w:hint="eastAsia"/>
          <w:sz w:val="22"/>
        </w:rPr>
        <w:t>Group 1: Spatial domain L3-beam level prediction</w:t>
      </w:r>
      <w:r>
        <w:rPr>
          <w:rFonts w:hint="eastAsia"/>
          <w:sz w:val="22"/>
          <w:lang w:eastAsia="zh-CN"/>
        </w:rPr>
        <w:t xml:space="preserve"> for Tx beam</w:t>
      </w:r>
    </w:p>
    <w:p w14:paraId="4FCDF451" w14:textId="0FDF24A9" w:rsidR="00FB6A01" w:rsidRPr="00FB6A01" w:rsidRDefault="00FB6A01" w:rsidP="00FB6A01">
      <w:pPr>
        <w:pStyle w:val="af6"/>
        <w:numPr>
          <w:ilvl w:val="1"/>
          <w:numId w:val="21"/>
        </w:numPr>
        <w:rPr>
          <w:sz w:val="22"/>
        </w:rPr>
      </w:pPr>
      <w:r w:rsidRPr="00FB6A01">
        <w:rPr>
          <w:sz w:val="22"/>
        </w:rPr>
        <w:t>FR1</w:t>
      </w:r>
      <w:r w:rsidR="00A67985">
        <w:rPr>
          <w:rFonts w:hint="eastAsia"/>
          <w:sz w:val="22"/>
          <w:lang w:eastAsia="zh-CN"/>
        </w:rPr>
        <w:t>/FR2-1</w:t>
      </w:r>
      <w:r w:rsidRPr="00FB6A01">
        <w:rPr>
          <w:sz w:val="22"/>
        </w:rPr>
        <w:t xml:space="preserve"> spatial domain (intra-cell)</w:t>
      </w:r>
    </w:p>
    <w:p w14:paraId="17FAA47C" w14:textId="349BC385" w:rsidR="00FB6A01" w:rsidRPr="00FB6A01" w:rsidRDefault="00FB6A01" w:rsidP="00FB6A01">
      <w:pPr>
        <w:pStyle w:val="af6"/>
        <w:numPr>
          <w:ilvl w:val="1"/>
          <w:numId w:val="21"/>
        </w:numPr>
        <w:rPr>
          <w:sz w:val="22"/>
        </w:rPr>
      </w:pPr>
      <w:r w:rsidRPr="00FB6A01">
        <w:rPr>
          <w:sz w:val="22"/>
        </w:rPr>
        <w:t>FR1</w:t>
      </w:r>
      <w:r w:rsidR="00A67985">
        <w:rPr>
          <w:rFonts w:hint="eastAsia"/>
          <w:sz w:val="22"/>
          <w:lang w:eastAsia="zh-CN"/>
        </w:rPr>
        <w:t>/FR2-1</w:t>
      </w:r>
      <w:r w:rsidRPr="00FB6A01">
        <w:rPr>
          <w:sz w:val="22"/>
        </w:rPr>
        <w:t xml:space="preserve"> spatial domain (inter-cell, non-collocated)</w:t>
      </w:r>
    </w:p>
    <w:p w14:paraId="5F93A5D7" w14:textId="19B00417" w:rsidR="00266544" w:rsidRDefault="00266544" w:rsidP="00266544">
      <w:pPr>
        <w:pStyle w:val="af6"/>
        <w:numPr>
          <w:ilvl w:val="0"/>
          <w:numId w:val="21"/>
        </w:numPr>
        <w:spacing w:line="276" w:lineRule="auto"/>
        <w:rPr>
          <w:sz w:val="22"/>
        </w:rPr>
      </w:pPr>
      <w:r>
        <w:rPr>
          <w:sz w:val="22"/>
          <w:lang w:eastAsia="zh-CN"/>
        </w:rPr>
        <w:t xml:space="preserve">Group </w:t>
      </w:r>
      <w:r w:rsidR="00A67985">
        <w:rPr>
          <w:rFonts w:hint="eastAsia"/>
          <w:sz w:val="22"/>
          <w:lang w:eastAsia="zh-CN"/>
        </w:rPr>
        <w:t>2</w:t>
      </w:r>
      <w:r>
        <w:rPr>
          <w:sz w:val="22"/>
          <w:lang w:eastAsia="zh-CN"/>
        </w:rPr>
        <w:t xml:space="preserve">: FR2 Spatial domain </w:t>
      </w:r>
      <w:r w:rsidRPr="00266544">
        <w:rPr>
          <w:sz w:val="22"/>
          <w:lang w:eastAsia="zh-CN"/>
        </w:rPr>
        <w:t>RX beam sweeping reduction (L1/L3)</w:t>
      </w:r>
    </w:p>
    <w:p w14:paraId="49B91959" w14:textId="0AFB3AD0" w:rsidR="00221A78" w:rsidRDefault="00221A78" w:rsidP="00221A78">
      <w:pPr>
        <w:pStyle w:val="af6"/>
        <w:numPr>
          <w:ilvl w:val="0"/>
          <w:numId w:val="21"/>
        </w:numPr>
        <w:spacing w:line="276" w:lineRule="auto"/>
        <w:rPr>
          <w:sz w:val="22"/>
        </w:rPr>
      </w:pPr>
      <w:r>
        <w:rPr>
          <w:sz w:val="22"/>
          <w:lang w:eastAsia="zh-CN"/>
        </w:rPr>
        <w:t xml:space="preserve">Group </w:t>
      </w:r>
      <w:r>
        <w:rPr>
          <w:rFonts w:hint="eastAsia"/>
          <w:sz w:val="22"/>
          <w:lang w:eastAsia="zh-CN"/>
        </w:rPr>
        <w:t>3</w:t>
      </w:r>
      <w:r>
        <w:rPr>
          <w:sz w:val="22"/>
          <w:lang w:eastAsia="zh-CN"/>
        </w:rPr>
        <w:t>: FR</w:t>
      </w:r>
      <w:r>
        <w:rPr>
          <w:rFonts w:hint="eastAsia"/>
          <w:sz w:val="22"/>
          <w:lang w:eastAsia="zh-CN"/>
        </w:rPr>
        <w:t>2-1</w:t>
      </w:r>
      <w:r>
        <w:rPr>
          <w:sz w:val="22"/>
          <w:lang w:eastAsia="zh-CN"/>
        </w:rPr>
        <w:t xml:space="preserve"> freq. domain (inter-cell, non-collocated)</w:t>
      </w:r>
    </w:p>
    <w:p w14:paraId="5D0E4911" w14:textId="77777777" w:rsidR="00221A78" w:rsidRDefault="00221A78" w:rsidP="00221A78">
      <w:pPr>
        <w:pStyle w:val="af6"/>
        <w:numPr>
          <w:ilvl w:val="1"/>
          <w:numId w:val="21"/>
        </w:numPr>
        <w:spacing w:line="276" w:lineRule="auto"/>
        <w:rPr>
          <w:sz w:val="22"/>
        </w:rPr>
      </w:pPr>
      <w:r>
        <w:rPr>
          <w:sz w:val="22"/>
          <w:lang w:eastAsia="zh-CN"/>
        </w:rPr>
        <w:t>L3 beam level</w:t>
      </w:r>
    </w:p>
    <w:p w14:paraId="0815F3EF" w14:textId="77777777" w:rsidR="00221A78" w:rsidRDefault="00221A78" w:rsidP="00221A78">
      <w:pPr>
        <w:pStyle w:val="af6"/>
        <w:numPr>
          <w:ilvl w:val="1"/>
          <w:numId w:val="21"/>
        </w:numPr>
        <w:spacing w:line="276" w:lineRule="auto"/>
        <w:rPr>
          <w:sz w:val="22"/>
        </w:rPr>
      </w:pPr>
      <w:r>
        <w:rPr>
          <w:sz w:val="22"/>
          <w:lang w:eastAsia="zh-CN"/>
        </w:rPr>
        <w:t>L3 cell level</w:t>
      </w:r>
    </w:p>
    <w:p w14:paraId="4DA188E0" w14:textId="5A7E9193" w:rsidR="00266544" w:rsidRDefault="00266544" w:rsidP="00266544">
      <w:pPr>
        <w:pStyle w:val="af6"/>
        <w:numPr>
          <w:ilvl w:val="0"/>
          <w:numId w:val="21"/>
        </w:numPr>
        <w:spacing w:line="276" w:lineRule="auto"/>
        <w:rPr>
          <w:sz w:val="22"/>
        </w:rPr>
      </w:pPr>
      <w:r>
        <w:rPr>
          <w:rFonts w:hint="eastAsia"/>
          <w:sz w:val="22"/>
          <w:lang w:eastAsia="zh-CN"/>
        </w:rPr>
        <w:t xml:space="preserve">Group </w:t>
      </w:r>
      <w:r w:rsidR="00221A78">
        <w:rPr>
          <w:rFonts w:hint="eastAsia"/>
          <w:sz w:val="22"/>
          <w:lang w:eastAsia="zh-CN"/>
        </w:rPr>
        <w:t>4</w:t>
      </w:r>
      <w:r>
        <w:rPr>
          <w:rFonts w:hint="eastAsia"/>
          <w:sz w:val="22"/>
          <w:lang w:eastAsia="zh-CN"/>
        </w:rPr>
        <w:t xml:space="preserve">: </w:t>
      </w:r>
      <w:r w:rsidRPr="00266544">
        <w:rPr>
          <w:sz w:val="22"/>
          <w:lang w:eastAsia="zh-CN"/>
        </w:rPr>
        <w:t>FR1</w:t>
      </w:r>
      <w:r>
        <w:rPr>
          <w:rFonts w:hint="eastAsia"/>
          <w:sz w:val="22"/>
          <w:lang w:eastAsia="zh-CN"/>
        </w:rPr>
        <w:t xml:space="preserve"> </w:t>
      </w:r>
      <w:r w:rsidRPr="00266544">
        <w:rPr>
          <w:sz w:val="22"/>
          <w:lang w:eastAsia="zh-CN"/>
        </w:rPr>
        <w:t>freq. domain (inter-cell, non-collocated)</w:t>
      </w:r>
    </w:p>
    <w:p w14:paraId="5A56C332" w14:textId="11F54D7A" w:rsidR="00266544" w:rsidRDefault="00266544" w:rsidP="00266544">
      <w:pPr>
        <w:pStyle w:val="af6"/>
        <w:numPr>
          <w:ilvl w:val="1"/>
          <w:numId w:val="21"/>
        </w:numPr>
        <w:spacing w:line="276" w:lineRule="auto"/>
        <w:rPr>
          <w:sz w:val="22"/>
        </w:rPr>
      </w:pPr>
      <w:r>
        <w:rPr>
          <w:rFonts w:hint="eastAsia"/>
          <w:sz w:val="22"/>
          <w:lang w:eastAsia="zh-CN"/>
        </w:rPr>
        <w:t>L3 beam level</w:t>
      </w:r>
    </w:p>
    <w:p w14:paraId="338E99E3" w14:textId="61FF1EE0" w:rsidR="00266544" w:rsidRDefault="00266544" w:rsidP="00266544">
      <w:pPr>
        <w:pStyle w:val="af6"/>
        <w:numPr>
          <w:ilvl w:val="1"/>
          <w:numId w:val="21"/>
        </w:numPr>
        <w:spacing w:line="276" w:lineRule="auto"/>
        <w:rPr>
          <w:sz w:val="22"/>
        </w:rPr>
      </w:pPr>
      <w:r>
        <w:rPr>
          <w:rFonts w:hint="eastAsia"/>
          <w:sz w:val="22"/>
          <w:lang w:eastAsia="zh-CN"/>
        </w:rPr>
        <w:t>L3 cell level</w:t>
      </w:r>
    </w:p>
    <w:p w14:paraId="55981595" w14:textId="1403A8A6" w:rsidR="00266544" w:rsidRDefault="00266544" w:rsidP="00266544">
      <w:pPr>
        <w:pStyle w:val="af6"/>
        <w:numPr>
          <w:ilvl w:val="0"/>
          <w:numId w:val="21"/>
        </w:numPr>
        <w:spacing w:line="276" w:lineRule="auto"/>
        <w:rPr>
          <w:sz w:val="22"/>
          <w:lang w:eastAsia="zh-CN"/>
        </w:rPr>
      </w:pPr>
      <w:r w:rsidRPr="00266544">
        <w:rPr>
          <w:sz w:val="22"/>
          <w:lang w:eastAsia="zh-CN"/>
        </w:rPr>
        <w:t xml:space="preserve">Group </w:t>
      </w:r>
      <w:r w:rsidR="00A67985">
        <w:rPr>
          <w:rFonts w:hint="eastAsia"/>
          <w:sz w:val="22"/>
          <w:lang w:eastAsia="zh-CN"/>
        </w:rPr>
        <w:t>5</w:t>
      </w:r>
      <w:r w:rsidRPr="00266544">
        <w:rPr>
          <w:sz w:val="22"/>
          <w:lang w:eastAsia="zh-CN"/>
        </w:rPr>
        <w:t>: Dynamic Adaptation of Measurement Procedure (single domain prediction based, no RSRP prediction is involved)</w:t>
      </w:r>
    </w:p>
    <w:p w14:paraId="46D19FD6" w14:textId="5E856005" w:rsidR="00A67985" w:rsidRDefault="00266544" w:rsidP="00266544">
      <w:pPr>
        <w:rPr>
          <w:sz w:val="22"/>
        </w:rPr>
      </w:pPr>
      <w:r w:rsidRPr="005C0F0E">
        <w:rPr>
          <w:rFonts w:hint="eastAsia"/>
          <w:sz w:val="22"/>
        </w:rPr>
        <w:t xml:space="preserve">For Group#1 </w:t>
      </w:r>
      <w:r w:rsidRPr="005C0F0E">
        <w:rPr>
          <w:sz w:val="22"/>
        </w:rPr>
        <w:t>“Spatial domain L3-beam level prediction for Tx beam”</w:t>
      </w:r>
      <w:r w:rsidR="00A67985" w:rsidRPr="005C0F0E">
        <w:rPr>
          <w:rFonts w:hint="eastAsia"/>
          <w:sz w:val="22"/>
        </w:rPr>
        <w:t xml:space="preserve">, it is not clear to us about the </w:t>
      </w:r>
      <w:r w:rsidR="00A67985" w:rsidRPr="005C0F0E">
        <w:rPr>
          <w:sz w:val="22"/>
        </w:rPr>
        <w:t>potential</w:t>
      </w:r>
      <w:r w:rsidR="00A67985" w:rsidRPr="005C0F0E">
        <w:rPr>
          <w:rFonts w:hint="eastAsia"/>
          <w:sz w:val="22"/>
        </w:rPr>
        <w:t xml:space="preserve"> gain.</w:t>
      </w:r>
      <w:r w:rsidR="00A67985">
        <w:rPr>
          <w:rFonts w:hint="eastAsia"/>
          <w:sz w:val="22"/>
        </w:rPr>
        <w:t xml:space="preserve"> In R19 AI</w:t>
      </w:r>
      <w:r w:rsidR="00221A78">
        <w:rPr>
          <w:rFonts w:hint="eastAsia"/>
          <w:sz w:val="22"/>
        </w:rPr>
        <w:t>/ML</w:t>
      </w:r>
      <w:r w:rsidR="00A67985">
        <w:rPr>
          <w:rFonts w:hint="eastAsia"/>
          <w:sz w:val="22"/>
        </w:rPr>
        <w:t xml:space="preserve"> BM, spatial domain prediction of Tx beam is supported. In our understanding, the gain </w:t>
      </w:r>
      <w:r w:rsidR="00A67985">
        <w:rPr>
          <w:rFonts w:hint="eastAsia"/>
          <w:sz w:val="22"/>
        </w:rPr>
        <w:lastRenderedPageBreak/>
        <w:t>comes from overhead reduction, i.e., NW can transmit partial of the RS. In R19 AI</w:t>
      </w:r>
      <w:r w:rsidR="00221A78">
        <w:rPr>
          <w:rFonts w:hint="eastAsia"/>
          <w:sz w:val="22"/>
        </w:rPr>
        <w:t>/ML</w:t>
      </w:r>
      <w:r w:rsidR="00A67985">
        <w:rPr>
          <w:rFonts w:hint="eastAsia"/>
          <w:sz w:val="22"/>
        </w:rPr>
        <w:t xml:space="preserve"> BM, there are three use cases discussed:</w:t>
      </w:r>
    </w:p>
    <w:p w14:paraId="03DBFF82" w14:textId="22F853FD" w:rsidR="007C398B" w:rsidRDefault="007C398B" w:rsidP="00A67985">
      <w:pPr>
        <w:pStyle w:val="af6"/>
        <w:numPr>
          <w:ilvl w:val="0"/>
          <w:numId w:val="21"/>
        </w:numPr>
        <w:rPr>
          <w:sz w:val="22"/>
        </w:rPr>
      </w:pPr>
      <w:r>
        <w:rPr>
          <w:rFonts w:hint="eastAsia"/>
          <w:sz w:val="22"/>
          <w:lang w:eastAsia="zh-CN"/>
        </w:rPr>
        <w:t>SSB</w:t>
      </w:r>
      <w:r w:rsidRPr="007C398B">
        <w:rPr>
          <w:sz w:val="22"/>
          <w:lang w:eastAsia="zh-CN"/>
        </w:rPr>
        <w:sym w:font="Wingdings" w:char="F0E0"/>
      </w:r>
      <w:r>
        <w:rPr>
          <w:rFonts w:hint="eastAsia"/>
          <w:sz w:val="22"/>
          <w:lang w:eastAsia="zh-CN"/>
        </w:rPr>
        <w:t xml:space="preserve">SSB: </w:t>
      </w:r>
      <w:r>
        <w:rPr>
          <w:sz w:val="22"/>
          <w:lang w:eastAsia="zh-CN"/>
        </w:rPr>
        <w:t>P</w:t>
      </w:r>
      <w:r>
        <w:rPr>
          <w:rFonts w:hint="eastAsia"/>
          <w:sz w:val="22"/>
          <w:lang w:eastAsia="zh-CN"/>
        </w:rPr>
        <w:t>redict RSRP of SSB in Set A from RSRP of SSB in Set B</w:t>
      </w:r>
    </w:p>
    <w:p w14:paraId="598B9815" w14:textId="017A5900" w:rsidR="007C398B" w:rsidRPr="007C398B" w:rsidRDefault="007C398B" w:rsidP="007C398B">
      <w:pPr>
        <w:pStyle w:val="af6"/>
        <w:numPr>
          <w:ilvl w:val="0"/>
          <w:numId w:val="21"/>
        </w:numPr>
        <w:spacing w:line="276" w:lineRule="auto"/>
        <w:rPr>
          <w:sz w:val="22"/>
        </w:rPr>
      </w:pPr>
      <w:r>
        <w:rPr>
          <w:sz w:val="22"/>
          <w:lang w:eastAsia="zh-CN"/>
        </w:rPr>
        <w:t>SSB</w:t>
      </w:r>
      <w:r>
        <w:rPr>
          <w:sz w:val="22"/>
          <w:lang w:eastAsia="zh-CN"/>
        </w:rPr>
        <w:sym w:font="Wingdings" w:char="F0E0"/>
      </w:r>
      <w:r>
        <w:rPr>
          <w:rFonts w:hint="eastAsia"/>
          <w:sz w:val="22"/>
          <w:lang w:eastAsia="zh-CN"/>
        </w:rPr>
        <w:t>CSI-RS</w:t>
      </w:r>
      <w:r>
        <w:rPr>
          <w:sz w:val="22"/>
          <w:lang w:eastAsia="zh-CN"/>
        </w:rPr>
        <w:t xml:space="preserve">: Predict RSRP of </w:t>
      </w:r>
      <w:r>
        <w:rPr>
          <w:rFonts w:hint="eastAsia"/>
          <w:sz w:val="22"/>
          <w:lang w:eastAsia="zh-CN"/>
        </w:rPr>
        <w:t>CSI-RS</w:t>
      </w:r>
      <w:r>
        <w:rPr>
          <w:sz w:val="22"/>
          <w:lang w:eastAsia="zh-CN"/>
        </w:rPr>
        <w:t xml:space="preserve"> in Set A from RSRP of SSB in Set B</w:t>
      </w:r>
    </w:p>
    <w:p w14:paraId="41561DBE" w14:textId="7332DDF8" w:rsidR="00FB6A01" w:rsidRPr="00A67985" w:rsidRDefault="007C398B" w:rsidP="00A67985">
      <w:pPr>
        <w:pStyle w:val="af6"/>
        <w:numPr>
          <w:ilvl w:val="0"/>
          <w:numId w:val="21"/>
        </w:numPr>
        <w:rPr>
          <w:sz w:val="22"/>
        </w:rPr>
      </w:pPr>
      <w:r>
        <w:rPr>
          <w:rFonts w:hint="eastAsia"/>
          <w:sz w:val="22"/>
          <w:lang w:eastAsia="zh-CN"/>
        </w:rPr>
        <w:t>CSI-RS</w:t>
      </w:r>
      <w:r w:rsidRPr="007C398B">
        <w:rPr>
          <w:sz w:val="22"/>
        </w:rPr>
        <w:sym w:font="Wingdings" w:char="F0E0"/>
      </w:r>
      <w:r w:rsidRPr="007C398B">
        <w:rPr>
          <w:sz w:val="22"/>
        </w:rPr>
        <w:t xml:space="preserve">CSI-RS: Predict RSRP of CSI-RS in Set A from RSRP of </w:t>
      </w:r>
      <w:r>
        <w:rPr>
          <w:rFonts w:hint="eastAsia"/>
          <w:sz w:val="22"/>
          <w:lang w:eastAsia="zh-CN"/>
        </w:rPr>
        <w:t>CSI-RS</w:t>
      </w:r>
      <w:r w:rsidRPr="007C398B">
        <w:rPr>
          <w:sz w:val="22"/>
        </w:rPr>
        <w:t xml:space="preserve"> in Set B</w:t>
      </w:r>
    </w:p>
    <w:p w14:paraId="5A7DCDAF" w14:textId="033A7BB2" w:rsidR="00FB6A01" w:rsidRDefault="007C398B" w:rsidP="00FB6A01">
      <w:pPr>
        <w:rPr>
          <w:sz w:val="22"/>
        </w:rPr>
      </w:pPr>
      <w:r>
        <w:rPr>
          <w:rFonts w:hint="eastAsia"/>
          <w:sz w:val="22"/>
        </w:rPr>
        <w:t xml:space="preserve">It is common understanding in RAN4 that </w:t>
      </w:r>
      <w:r w:rsidRPr="007C398B">
        <w:rPr>
          <w:rFonts w:hint="eastAsia"/>
          <w:sz w:val="22"/>
        </w:rPr>
        <w:t>the first case SSB</w:t>
      </w:r>
      <w:r w:rsidRPr="007C398B">
        <w:rPr>
          <w:sz w:val="22"/>
        </w:rPr>
        <w:sym w:font="Wingdings" w:char="F0E0"/>
      </w:r>
      <w:r w:rsidRPr="007C398B">
        <w:rPr>
          <w:rFonts w:hint="eastAsia"/>
          <w:sz w:val="22"/>
        </w:rPr>
        <w:t>SSB</w:t>
      </w:r>
      <w:r>
        <w:rPr>
          <w:rFonts w:hint="eastAsia"/>
          <w:sz w:val="22"/>
        </w:rPr>
        <w:t xml:space="preserve"> is useless</w:t>
      </w:r>
      <w:r w:rsidR="00221A78">
        <w:rPr>
          <w:rFonts w:hint="eastAsia"/>
          <w:sz w:val="22"/>
        </w:rPr>
        <w:t>. The reason lies in that</w:t>
      </w:r>
      <w:r>
        <w:rPr>
          <w:rFonts w:hint="eastAsia"/>
          <w:sz w:val="22"/>
        </w:rPr>
        <w:t xml:space="preserve"> SSB is the most basic RS of the cell and there will </w:t>
      </w:r>
      <w:r>
        <w:rPr>
          <w:sz w:val="22"/>
        </w:rPr>
        <w:t>always</w:t>
      </w:r>
      <w:r>
        <w:rPr>
          <w:rFonts w:hint="eastAsia"/>
          <w:sz w:val="22"/>
        </w:rPr>
        <w:t xml:space="preserve"> UEs not supporting AI or falling back to non-AI, NW shall not transmit</w:t>
      </w:r>
      <w:r w:rsidR="00221A78">
        <w:rPr>
          <w:rFonts w:hint="eastAsia"/>
          <w:sz w:val="22"/>
        </w:rPr>
        <w:t xml:space="preserve"> </w:t>
      </w:r>
      <w:r w:rsidR="00221A78" w:rsidRPr="00221A78">
        <w:rPr>
          <w:sz w:val="22"/>
        </w:rPr>
        <w:t>only</w:t>
      </w:r>
      <w:r w:rsidR="00221A78" w:rsidRPr="00221A78">
        <w:rPr>
          <w:rFonts w:hint="eastAsia"/>
          <w:sz w:val="22"/>
        </w:rPr>
        <w:t xml:space="preserve"> </w:t>
      </w:r>
      <w:r>
        <w:rPr>
          <w:rFonts w:hint="eastAsia"/>
          <w:sz w:val="22"/>
        </w:rPr>
        <w:t>partial of the SSB. Here no matter L3-beam level or cell level, we think the related RS is SSB</w:t>
      </w:r>
      <w:r w:rsidR="00221A78">
        <w:rPr>
          <w:rFonts w:hint="eastAsia"/>
          <w:sz w:val="22"/>
        </w:rPr>
        <w:t xml:space="preserve">. Sub use-cases in Group#1 will share the similar issue as </w:t>
      </w:r>
      <w:r w:rsidR="00221A78" w:rsidRPr="00221A78">
        <w:rPr>
          <w:sz w:val="22"/>
        </w:rPr>
        <w:t>the first case SSB</w:t>
      </w:r>
      <w:r w:rsidR="00221A78" w:rsidRPr="00221A78">
        <w:rPr>
          <w:sz w:val="22"/>
        </w:rPr>
        <w:sym w:font="Wingdings" w:char="F0E0"/>
      </w:r>
      <w:r w:rsidR="00221A78" w:rsidRPr="00221A78">
        <w:rPr>
          <w:sz w:val="22"/>
        </w:rPr>
        <w:t>SSB</w:t>
      </w:r>
      <w:r w:rsidR="00221A78">
        <w:rPr>
          <w:rFonts w:hint="eastAsia"/>
          <w:sz w:val="22"/>
        </w:rPr>
        <w:t xml:space="preserve"> of R19 AI/ML BM. We doubt whether these sub use cases are meaningful for further study. Before starting further study, </w:t>
      </w:r>
      <w:r w:rsidR="00221A78">
        <w:rPr>
          <w:sz w:val="22"/>
        </w:rPr>
        <w:t>potential</w:t>
      </w:r>
      <w:r w:rsidR="00221A78">
        <w:rPr>
          <w:rFonts w:hint="eastAsia"/>
          <w:sz w:val="22"/>
        </w:rPr>
        <w:t xml:space="preserve"> gain should be justified at first.</w:t>
      </w:r>
    </w:p>
    <w:p w14:paraId="58BCF068" w14:textId="02DFA906" w:rsidR="00221A78" w:rsidRDefault="00221A78" w:rsidP="00A06B29">
      <w:pPr>
        <w:spacing w:before="120" w:after="120"/>
        <w:rPr>
          <w:b/>
          <w:sz w:val="22"/>
        </w:rPr>
      </w:pPr>
      <w:r>
        <w:rPr>
          <w:rFonts w:hint="eastAsia"/>
          <w:b/>
          <w:sz w:val="22"/>
        </w:rPr>
        <w:t>Proposal</w:t>
      </w:r>
      <w:r w:rsidRPr="00221A78">
        <w:rPr>
          <w:b/>
          <w:sz w:val="22"/>
        </w:rPr>
        <w:t xml:space="preserve"> 1: For Spatial domain L3-beam level prediction for Tx beam</w:t>
      </w:r>
      <w:r>
        <w:rPr>
          <w:rFonts w:hint="eastAsia"/>
          <w:b/>
          <w:sz w:val="22"/>
        </w:rPr>
        <w:t xml:space="preserve">, </w:t>
      </w:r>
      <w:r w:rsidRPr="00221A78">
        <w:rPr>
          <w:b/>
          <w:sz w:val="22"/>
        </w:rPr>
        <w:t xml:space="preserve">potential gain should be justified at first </w:t>
      </w:r>
      <w:r>
        <w:rPr>
          <w:rFonts w:hint="eastAsia"/>
          <w:b/>
          <w:sz w:val="22"/>
        </w:rPr>
        <w:t>b</w:t>
      </w:r>
      <w:r w:rsidRPr="00221A78">
        <w:rPr>
          <w:b/>
          <w:sz w:val="22"/>
        </w:rPr>
        <w:t>efore starting further study</w:t>
      </w:r>
      <w:r>
        <w:rPr>
          <w:rFonts w:hint="eastAsia"/>
          <w:b/>
          <w:sz w:val="22"/>
        </w:rPr>
        <w:t>.</w:t>
      </w:r>
    </w:p>
    <w:p w14:paraId="4E31C50E" w14:textId="4D7A2556" w:rsidR="005C0F0E" w:rsidRDefault="005C0F0E" w:rsidP="005C0F0E">
      <w:pPr>
        <w:rPr>
          <w:sz w:val="22"/>
          <w:lang w:val="en-GB"/>
        </w:rPr>
      </w:pPr>
      <w:r>
        <w:rPr>
          <w:rFonts w:hint="eastAsia"/>
          <w:sz w:val="22"/>
        </w:rPr>
        <w:t xml:space="preserve">For </w:t>
      </w:r>
      <w:r w:rsidRPr="005C0F0E">
        <w:rPr>
          <w:sz w:val="22"/>
        </w:rPr>
        <w:t xml:space="preserve">Group 2 </w:t>
      </w:r>
      <w:r>
        <w:rPr>
          <w:sz w:val="22"/>
        </w:rPr>
        <w:t>“</w:t>
      </w:r>
      <w:r w:rsidRPr="005C0F0E">
        <w:rPr>
          <w:sz w:val="22"/>
        </w:rPr>
        <w:t>FR2 Spatial domain RX beam sweeping reduction (L1/L3)</w:t>
      </w:r>
      <w:r>
        <w:rPr>
          <w:sz w:val="22"/>
        </w:rPr>
        <w:t>”</w:t>
      </w:r>
      <w:r>
        <w:rPr>
          <w:rFonts w:hint="eastAsia"/>
          <w:sz w:val="22"/>
        </w:rPr>
        <w:t xml:space="preserve">, </w:t>
      </w:r>
      <w:proofErr w:type="gramStart"/>
      <w:r>
        <w:rPr>
          <w:rFonts w:hint="eastAsia"/>
          <w:sz w:val="22"/>
        </w:rPr>
        <w:t>it is clear that the</w:t>
      </w:r>
      <w:proofErr w:type="gramEnd"/>
      <w:r>
        <w:rPr>
          <w:rFonts w:hint="eastAsia"/>
          <w:sz w:val="22"/>
        </w:rPr>
        <w:t xml:space="preserve"> goal is to reduce measurement delay. But </w:t>
      </w:r>
      <w:r>
        <w:rPr>
          <w:rFonts w:hint="eastAsia"/>
          <w:sz w:val="22"/>
          <w:lang w:val="en-GB"/>
        </w:rPr>
        <w:t>i</w:t>
      </w:r>
      <w:r w:rsidRPr="005C0F0E">
        <w:rPr>
          <w:sz w:val="22"/>
          <w:lang w:val="en-GB"/>
        </w:rPr>
        <w:t xml:space="preserve">n our view, </w:t>
      </w:r>
      <w:r w:rsidR="007C381D">
        <w:rPr>
          <w:rFonts w:hint="eastAsia"/>
          <w:sz w:val="22"/>
          <w:lang w:val="en-GB"/>
        </w:rPr>
        <w:t xml:space="preserve">FR2 </w:t>
      </w:r>
      <w:r w:rsidR="00F1316A">
        <w:rPr>
          <w:rFonts w:hint="eastAsia"/>
          <w:sz w:val="22"/>
          <w:lang w:val="en-GB"/>
        </w:rPr>
        <w:t xml:space="preserve">specific optimization </w:t>
      </w:r>
      <w:r w:rsidRPr="005C0F0E">
        <w:rPr>
          <w:sz w:val="22"/>
          <w:lang w:val="en-GB"/>
        </w:rPr>
        <w:t xml:space="preserve">is not </w:t>
      </w:r>
      <w:r w:rsidR="00F1316A">
        <w:rPr>
          <w:rFonts w:hint="eastAsia"/>
          <w:sz w:val="22"/>
          <w:lang w:val="en-GB"/>
        </w:rPr>
        <w:t>the highest priority</w:t>
      </w:r>
      <w:r w:rsidRPr="005C0F0E">
        <w:rPr>
          <w:sz w:val="22"/>
          <w:lang w:val="en-GB"/>
        </w:rPr>
        <w:t xml:space="preserve">. Around 7GHz and around 15GHz are instead the major area that may require more attention in 6G. As far as we know, likely UE </w:t>
      </w:r>
      <w:proofErr w:type="gramStart"/>
      <w:r w:rsidRPr="005C0F0E">
        <w:rPr>
          <w:sz w:val="22"/>
          <w:lang w:val="en-GB"/>
        </w:rPr>
        <w:t>is able to</w:t>
      </w:r>
      <w:proofErr w:type="gramEnd"/>
      <w:r w:rsidRPr="005C0F0E">
        <w:rPr>
          <w:sz w:val="22"/>
          <w:lang w:val="en-GB"/>
        </w:rPr>
        <w:t xml:space="preserve"> use digital beamforming within this frequency range. Following this assumption,</w:t>
      </w:r>
      <w:r w:rsidR="00F1316A">
        <w:rPr>
          <w:rFonts w:hint="eastAsia"/>
          <w:sz w:val="22"/>
          <w:lang w:val="en-GB"/>
        </w:rPr>
        <w:t xml:space="preserve"> it means the use case is likely purely for FR2</w:t>
      </w:r>
      <w:r w:rsidRPr="005C0F0E">
        <w:rPr>
          <w:sz w:val="22"/>
          <w:lang w:val="en-GB"/>
        </w:rPr>
        <w:t>.</w:t>
      </w:r>
      <w:r w:rsidR="00F1316A">
        <w:rPr>
          <w:rFonts w:hint="eastAsia"/>
          <w:sz w:val="22"/>
          <w:lang w:val="en-GB"/>
        </w:rPr>
        <w:t xml:space="preserve"> </w:t>
      </w:r>
      <w:r w:rsidRPr="005C0F0E">
        <w:rPr>
          <w:sz w:val="22"/>
          <w:lang w:val="en-GB"/>
        </w:rPr>
        <w:t xml:space="preserve">Also, it would be highly preferred to first understand whether </w:t>
      </w:r>
      <w:r w:rsidR="00F1316A">
        <w:rPr>
          <w:rFonts w:hint="eastAsia"/>
          <w:sz w:val="22"/>
          <w:lang w:val="en-GB"/>
        </w:rPr>
        <w:t>long measurement delay is the most</w:t>
      </w:r>
      <w:r w:rsidRPr="005C0F0E">
        <w:rPr>
          <w:sz w:val="22"/>
          <w:lang w:val="en-GB"/>
        </w:rPr>
        <w:t xml:space="preserve"> critical problem </w:t>
      </w:r>
      <w:r w:rsidR="00B50A55">
        <w:rPr>
          <w:rFonts w:hint="eastAsia"/>
          <w:sz w:val="22"/>
          <w:lang w:val="en-GB"/>
        </w:rPr>
        <w:t>in</w:t>
      </w:r>
      <w:r w:rsidRPr="005C0F0E">
        <w:rPr>
          <w:sz w:val="22"/>
          <w:lang w:val="en-GB"/>
        </w:rPr>
        <w:t xml:space="preserve"> </w:t>
      </w:r>
      <w:r w:rsidR="00F1316A">
        <w:rPr>
          <w:rFonts w:hint="eastAsia"/>
          <w:sz w:val="22"/>
          <w:lang w:val="en-GB"/>
        </w:rPr>
        <w:t>FR2</w:t>
      </w:r>
      <w:r w:rsidRPr="005C0F0E">
        <w:rPr>
          <w:sz w:val="22"/>
          <w:lang w:val="en-GB"/>
        </w:rPr>
        <w:t>.</w:t>
      </w:r>
    </w:p>
    <w:p w14:paraId="40B12D0E" w14:textId="5E72B12A" w:rsidR="00B50A55" w:rsidRPr="00B50A55" w:rsidRDefault="00B50A55" w:rsidP="00B50A55">
      <w:pPr>
        <w:rPr>
          <w:sz w:val="22"/>
        </w:rPr>
      </w:pPr>
      <w:r w:rsidRPr="00B50A55">
        <w:rPr>
          <w:sz w:val="22"/>
        </w:rPr>
        <w:t xml:space="preserve">In </w:t>
      </w:r>
      <w:r>
        <w:rPr>
          <w:rFonts w:hint="eastAsia"/>
          <w:sz w:val="22"/>
        </w:rPr>
        <w:t>addition, i</w:t>
      </w:r>
      <w:r w:rsidRPr="00B50A55">
        <w:rPr>
          <w:sz w:val="22"/>
        </w:rPr>
        <w:t>f to support this feature, RAN4 may define new measurement delay requirements and predicted RSRP accuracy requirements. We think testability of this feature should be studied at first</w:t>
      </w:r>
      <w:r>
        <w:rPr>
          <w:rFonts w:hint="eastAsia"/>
          <w:sz w:val="22"/>
        </w:rPr>
        <w:t xml:space="preserve"> too</w:t>
      </w:r>
      <w:r w:rsidRPr="00B50A55">
        <w:rPr>
          <w:sz w:val="22"/>
        </w:rPr>
        <w:t>. For AI/ML BM, there are multiple AoA and single AoA test method on table. At least, we think single AoA can be workable for AI/ML BM. But for AI based Rx beam sweeping reduction, we don’t think it is possible to use single AoA test system. We are also not sure whether the multiple AoA test system in discussion in AI/ML BM is workable here, e.g., if the signals are always transmitted from the same 4 AoAs, how do we know UE passes the test case via the help of AI or by just simply conducting measurements only with Rx beams pointing to the 4 AoAs.</w:t>
      </w:r>
    </w:p>
    <w:p w14:paraId="681A4E3F" w14:textId="1DCF165F" w:rsidR="00B50A55" w:rsidRDefault="00B50A55" w:rsidP="00A06B29">
      <w:pPr>
        <w:spacing w:before="120" w:after="120"/>
        <w:rPr>
          <w:b/>
          <w:sz w:val="22"/>
        </w:rPr>
      </w:pPr>
      <w:r w:rsidRPr="00B50A55">
        <w:rPr>
          <w:b/>
          <w:sz w:val="22"/>
        </w:rPr>
        <w:t xml:space="preserve">Proposal </w:t>
      </w:r>
      <w:r>
        <w:rPr>
          <w:rFonts w:hint="eastAsia"/>
          <w:b/>
          <w:sz w:val="22"/>
        </w:rPr>
        <w:t>2</w:t>
      </w:r>
      <w:r w:rsidRPr="00B50A55">
        <w:rPr>
          <w:b/>
          <w:sz w:val="22"/>
        </w:rPr>
        <w:t xml:space="preserve">: Before starting the work on </w:t>
      </w:r>
      <w:r>
        <w:rPr>
          <w:rFonts w:hint="eastAsia"/>
          <w:b/>
          <w:sz w:val="22"/>
        </w:rPr>
        <w:t xml:space="preserve">FR2 </w:t>
      </w:r>
      <w:r w:rsidRPr="00B50A55">
        <w:rPr>
          <w:b/>
          <w:sz w:val="22"/>
        </w:rPr>
        <w:t xml:space="preserve">Spatial domain RX beam sweeping reduction (L1/L3), </w:t>
      </w:r>
      <w:r w:rsidRPr="00A06B29">
        <w:rPr>
          <w:b/>
          <w:sz w:val="22"/>
        </w:rPr>
        <w:t>more justifications are needed</w:t>
      </w:r>
      <w:r w:rsidRPr="00A06B29">
        <w:rPr>
          <w:rFonts w:hint="eastAsia"/>
          <w:b/>
          <w:sz w:val="22"/>
        </w:rPr>
        <w:t xml:space="preserve">, and </w:t>
      </w:r>
      <w:r w:rsidRPr="00B50A55">
        <w:rPr>
          <w:b/>
          <w:sz w:val="22"/>
        </w:rPr>
        <w:t>testability of this feature should be studied at first.</w:t>
      </w:r>
    </w:p>
    <w:p w14:paraId="61F31120" w14:textId="44E4E040" w:rsidR="00E8434E" w:rsidRDefault="00B50A55" w:rsidP="00B50A55">
      <w:pPr>
        <w:rPr>
          <w:sz w:val="22"/>
        </w:rPr>
      </w:pPr>
      <w:r>
        <w:rPr>
          <w:rFonts w:hint="eastAsia"/>
          <w:sz w:val="22"/>
        </w:rPr>
        <w:t xml:space="preserve">For </w:t>
      </w:r>
      <w:r w:rsidRPr="00B50A55">
        <w:rPr>
          <w:sz w:val="22"/>
        </w:rPr>
        <w:t xml:space="preserve">Group 3 </w:t>
      </w:r>
      <w:r>
        <w:rPr>
          <w:sz w:val="22"/>
        </w:rPr>
        <w:t>“</w:t>
      </w:r>
      <w:r w:rsidRPr="00B50A55">
        <w:rPr>
          <w:sz w:val="22"/>
        </w:rPr>
        <w:t>FR2-1 freq. domain (inter-cell, non-collocated)</w:t>
      </w:r>
      <w:r>
        <w:rPr>
          <w:sz w:val="22"/>
        </w:rPr>
        <w:t>”</w:t>
      </w:r>
      <w:r w:rsidR="00A06B29">
        <w:rPr>
          <w:rFonts w:hint="eastAsia"/>
          <w:sz w:val="22"/>
        </w:rPr>
        <w:t xml:space="preserve">, we think the target scenario is for inter-band inter-frequency prediction. In our understanding, the </w:t>
      </w:r>
      <w:r w:rsidR="00A06B29">
        <w:rPr>
          <w:sz w:val="22"/>
        </w:rPr>
        <w:t>assumption</w:t>
      </w:r>
      <w:r w:rsidR="00A06B29">
        <w:rPr>
          <w:rFonts w:hint="eastAsia"/>
          <w:sz w:val="22"/>
        </w:rPr>
        <w:t xml:space="preserve"> here is that UE will measure at least one frequency layer. Then for intra-band inter-frequency, as each cell (e.g., cell A) will have a co-located neighbor cell (e.g., cell B) on the measured frequency layer.</w:t>
      </w:r>
      <w:r w:rsidR="004A606F">
        <w:rPr>
          <w:rFonts w:hint="eastAsia"/>
          <w:sz w:val="22"/>
        </w:rPr>
        <w:t xml:space="preserve"> As cell A and B share the same BS beam pattern, Tx power and almost the same large-scale fading.</w:t>
      </w:r>
      <w:r w:rsidR="00A06B29">
        <w:rPr>
          <w:rFonts w:hint="eastAsia"/>
          <w:sz w:val="22"/>
        </w:rPr>
        <w:t xml:space="preserve"> The measured RSRP of </w:t>
      </w:r>
      <w:r w:rsidR="004A606F">
        <w:rPr>
          <w:rFonts w:hint="eastAsia"/>
          <w:sz w:val="22"/>
        </w:rPr>
        <w:t xml:space="preserve">cell B </w:t>
      </w:r>
      <w:r w:rsidR="00A06B29">
        <w:rPr>
          <w:rFonts w:hint="eastAsia"/>
          <w:sz w:val="22"/>
        </w:rPr>
        <w:t>can be applicable to</w:t>
      </w:r>
      <w:r w:rsidR="004A606F">
        <w:rPr>
          <w:rFonts w:hint="eastAsia"/>
          <w:sz w:val="22"/>
        </w:rPr>
        <w:t xml:space="preserve"> cell A directly without further prediction. Due to the above, we believe the sub-use case </w:t>
      </w:r>
      <w:r w:rsidR="004A606F" w:rsidRPr="004A606F">
        <w:rPr>
          <w:sz w:val="22"/>
        </w:rPr>
        <w:t>Group 3 “FR2-1 freq. domain (inter-cell, non-collocated)”</w:t>
      </w:r>
      <w:r w:rsidR="004A606F">
        <w:rPr>
          <w:rFonts w:hint="eastAsia"/>
          <w:sz w:val="22"/>
        </w:rPr>
        <w:t xml:space="preserve"> is for </w:t>
      </w:r>
      <w:r w:rsidR="004A606F" w:rsidRPr="004A606F">
        <w:rPr>
          <w:sz w:val="22"/>
        </w:rPr>
        <w:t>inter-band inter-frequency prediction</w:t>
      </w:r>
      <w:r w:rsidR="004A606F">
        <w:rPr>
          <w:rFonts w:hint="eastAsia"/>
          <w:sz w:val="22"/>
        </w:rPr>
        <w:t xml:space="preserve"> only. During the discussion of R20 AI mobility, it is questioned whether any operator </w:t>
      </w:r>
      <w:r w:rsidR="00E8434E">
        <w:rPr>
          <w:rFonts w:hint="eastAsia"/>
          <w:sz w:val="22"/>
        </w:rPr>
        <w:t xml:space="preserve">has two different FR2 bands when discuss consider frequency </w:t>
      </w:r>
      <w:r w:rsidR="00E8434E">
        <w:rPr>
          <w:sz w:val="22"/>
        </w:rPr>
        <w:t>domain</w:t>
      </w:r>
      <w:r w:rsidR="00E8434E">
        <w:rPr>
          <w:rFonts w:hint="eastAsia"/>
          <w:sz w:val="22"/>
        </w:rPr>
        <w:t xml:space="preserve"> prediction (co-located) for FR2 or not. In the end, R4 concluded not to consider </w:t>
      </w:r>
      <w:r w:rsidR="00E8434E" w:rsidRPr="00E8434E">
        <w:rPr>
          <w:sz w:val="22"/>
        </w:rPr>
        <w:t>frequency domain prediction (co-located) for FR2</w:t>
      </w:r>
      <w:r w:rsidR="00E8434E">
        <w:rPr>
          <w:rFonts w:hint="eastAsia"/>
          <w:sz w:val="22"/>
        </w:rPr>
        <w:t>.</w:t>
      </w:r>
    </w:p>
    <w:p w14:paraId="706FBF8C" w14:textId="1F64DBF2" w:rsidR="00B50A55" w:rsidRDefault="00E8434E" w:rsidP="00E8434E">
      <w:pPr>
        <w:spacing w:before="120" w:after="120"/>
        <w:rPr>
          <w:b/>
          <w:sz w:val="22"/>
        </w:rPr>
      </w:pPr>
      <w:r w:rsidRPr="00E8434E">
        <w:rPr>
          <w:rFonts w:hint="eastAsia"/>
          <w:b/>
          <w:sz w:val="22"/>
        </w:rPr>
        <w:t xml:space="preserve">Observation 1: </w:t>
      </w:r>
      <w:r>
        <w:rPr>
          <w:rFonts w:hint="eastAsia"/>
          <w:b/>
          <w:sz w:val="22"/>
        </w:rPr>
        <w:t xml:space="preserve">In R20 AI mobility, </w:t>
      </w:r>
      <w:r w:rsidRPr="00E8434E">
        <w:rPr>
          <w:b/>
          <w:sz w:val="22"/>
        </w:rPr>
        <w:t>frequency domain prediction (co-located) for FR2</w:t>
      </w:r>
      <w:r>
        <w:rPr>
          <w:rFonts w:hint="eastAsia"/>
          <w:b/>
          <w:sz w:val="22"/>
        </w:rPr>
        <w:t xml:space="preserve"> has been excluded.</w:t>
      </w:r>
    </w:p>
    <w:p w14:paraId="16A01C54" w14:textId="77777777" w:rsidR="00F779DE" w:rsidRDefault="00E8434E" w:rsidP="00E8434E">
      <w:pPr>
        <w:spacing w:before="120" w:after="120"/>
        <w:rPr>
          <w:b/>
          <w:sz w:val="22"/>
        </w:rPr>
      </w:pPr>
      <w:r w:rsidRPr="00E8434E">
        <w:rPr>
          <w:b/>
          <w:sz w:val="22"/>
        </w:rPr>
        <w:t xml:space="preserve">Proposal </w:t>
      </w:r>
      <w:r>
        <w:rPr>
          <w:rFonts w:hint="eastAsia"/>
          <w:b/>
          <w:sz w:val="22"/>
        </w:rPr>
        <w:t>3</w:t>
      </w:r>
      <w:r w:rsidRPr="00E8434E">
        <w:rPr>
          <w:b/>
          <w:sz w:val="22"/>
        </w:rPr>
        <w:t xml:space="preserve">: </w:t>
      </w:r>
      <w:r w:rsidR="00F779DE">
        <w:rPr>
          <w:rFonts w:hint="eastAsia"/>
          <w:b/>
          <w:sz w:val="22"/>
        </w:rPr>
        <w:t xml:space="preserve">The target scenario of </w:t>
      </w:r>
      <w:r w:rsidR="00F779DE" w:rsidRPr="00F779DE">
        <w:rPr>
          <w:b/>
          <w:sz w:val="22"/>
        </w:rPr>
        <w:t>FR2-1 freq. domain (inter-cell, non-collocated)</w:t>
      </w:r>
      <w:r w:rsidR="00F779DE">
        <w:rPr>
          <w:rFonts w:hint="eastAsia"/>
          <w:b/>
          <w:sz w:val="22"/>
        </w:rPr>
        <w:t xml:space="preserve"> should be justified.</w:t>
      </w:r>
    </w:p>
    <w:p w14:paraId="1526DFD3" w14:textId="663807B0" w:rsidR="00EB4F4B" w:rsidRPr="00EB4F4B" w:rsidRDefault="00EB4F4B" w:rsidP="0039116A">
      <w:pPr>
        <w:rPr>
          <w:sz w:val="22"/>
        </w:rPr>
      </w:pPr>
      <w:r>
        <w:rPr>
          <w:rFonts w:hint="eastAsia"/>
          <w:sz w:val="22"/>
        </w:rPr>
        <w:lastRenderedPageBreak/>
        <w:t xml:space="preserve">For </w:t>
      </w:r>
      <w:r w:rsidRPr="00EB4F4B">
        <w:rPr>
          <w:sz w:val="22"/>
        </w:rPr>
        <w:t>Group 4</w:t>
      </w:r>
      <w:r>
        <w:rPr>
          <w:rFonts w:hint="eastAsia"/>
          <w:sz w:val="22"/>
        </w:rPr>
        <w:t xml:space="preserve"> </w:t>
      </w:r>
      <w:r>
        <w:rPr>
          <w:sz w:val="22"/>
        </w:rPr>
        <w:t>“</w:t>
      </w:r>
      <w:r w:rsidRPr="00EB4F4B">
        <w:rPr>
          <w:sz w:val="22"/>
        </w:rPr>
        <w:t>FR1 freq. domain (inter-cell, non-collocated)</w:t>
      </w:r>
      <w:r>
        <w:rPr>
          <w:sz w:val="22"/>
        </w:rPr>
        <w:t>”</w:t>
      </w:r>
      <w:r>
        <w:rPr>
          <w:rFonts w:hint="eastAsia"/>
          <w:sz w:val="22"/>
        </w:rPr>
        <w:t xml:space="preserve">, </w:t>
      </w:r>
      <w:r w:rsidRPr="00EB4F4B">
        <w:rPr>
          <w:sz w:val="22"/>
        </w:rPr>
        <w:t xml:space="preserve">we </w:t>
      </w:r>
      <w:r w:rsidR="00617CA7">
        <w:rPr>
          <w:rFonts w:hint="eastAsia"/>
          <w:sz w:val="22"/>
        </w:rPr>
        <w:t>think</w:t>
      </w:r>
      <w:r w:rsidRPr="00EB4F4B">
        <w:rPr>
          <w:sz w:val="22"/>
        </w:rPr>
        <w:t xml:space="preserve"> it is an important use case that should be studied. For frequency domain prediction, R20 AI mobility focus</w:t>
      </w:r>
      <w:r w:rsidR="00C662FE">
        <w:rPr>
          <w:rFonts w:eastAsia="PMingLiU" w:hint="eastAsia"/>
          <w:sz w:val="22"/>
        </w:rPr>
        <w:t>es</w:t>
      </w:r>
      <w:r w:rsidRPr="00EB4F4B">
        <w:rPr>
          <w:sz w:val="22"/>
        </w:rPr>
        <w:t xml:space="preserve"> on co-located scenarios. However, after some study, we found that if only co-located scenarios are considered, the frequency domain RSRP predictions becomes very straightforward. As the example shown in below figure, the RSRPs of the same site from 2 different frequency have </w:t>
      </w:r>
      <w:proofErr w:type="gramStart"/>
      <w:r w:rsidRPr="00EB4F4B">
        <w:rPr>
          <w:sz w:val="22"/>
        </w:rPr>
        <w:t>a very obvious</w:t>
      </w:r>
      <w:proofErr w:type="gramEnd"/>
      <w:r w:rsidRPr="00EB4F4B">
        <w:rPr>
          <w:sz w:val="22"/>
        </w:rPr>
        <w:t xml:space="preserve"> correlation. In this case, the prediction seems to be too </w:t>
      </w:r>
      <w:proofErr w:type="gramStart"/>
      <w:r w:rsidRPr="00EB4F4B">
        <w:rPr>
          <w:sz w:val="22"/>
        </w:rPr>
        <w:t>easy</w:t>
      </w:r>
      <w:proofErr w:type="gramEnd"/>
      <w:r w:rsidRPr="00EB4F4B">
        <w:rPr>
          <w:sz w:val="22"/>
        </w:rPr>
        <w:t xml:space="preserve"> and it may cause some problem when RAN4 wants to design a test to differentiate AI and non-AI UEs. </w:t>
      </w:r>
    </w:p>
    <w:p w14:paraId="0F655B80" w14:textId="67854A7B" w:rsidR="00EB4F4B" w:rsidRPr="00EB4F4B" w:rsidRDefault="00EB4F4B" w:rsidP="0039116A">
      <w:pPr>
        <w:spacing w:before="120" w:after="120"/>
        <w:jc w:val="center"/>
        <w:rPr>
          <w:b/>
          <w:sz w:val="22"/>
        </w:rPr>
      </w:pPr>
      <w:r w:rsidRPr="00EB4F4B">
        <w:rPr>
          <w:b/>
          <w:noProof/>
          <w:sz w:val="22"/>
        </w:rPr>
        <w:drawing>
          <wp:inline distT="0" distB="0" distL="0" distR="0" wp14:anchorId="3A48EB3B" wp14:editId="6EB0F47D">
            <wp:extent cx="4794250" cy="2721060"/>
            <wp:effectExtent l="0" t="0" r="6350" b="3175"/>
            <wp:docPr id="13927135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4879" cy="2732768"/>
                    </a:xfrm>
                    <a:prstGeom prst="rect">
                      <a:avLst/>
                    </a:prstGeom>
                    <a:noFill/>
                    <a:ln>
                      <a:noFill/>
                    </a:ln>
                  </pic:spPr>
                </pic:pic>
              </a:graphicData>
            </a:graphic>
          </wp:inline>
        </w:drawing>
      </w:r>
    </w:p>
    <w:p w14:paraId="3E73F9AB" w14:textId="77777777" w:rsidR="00EB4F4B" w:rsidRPr="00EB4F4B" w:rsidRDefault="00EB4F4B" w:rsidP="0039116A">
      <w:pPr>
        <w:jc w:val="center"/>
        <w:rPr>
          <w:sz w:val="22"/>
        </w:rPr>
      </w:pPr>
      <w:r w:rsidRPr="00EB4F4B">
        <w:rPr>
          <w:sz w:val="22"/>
        </w:rPr>
        <w:t>RSRP of co-located cell pairs</w:t>
      </w:r>
    </w:p>
    <w:p w14:paraId="023DE97F" w14:textId="3F0FC81F" w:rsidR="00EB4F4B" w:rsidRPr="00EB4F4B" w:rsidRDefault="00EB4F4B" w:rsidP="0039116A">
      <w:pPr>
        <w:spacing w:before="120" w:after="120"/>
        <w:jc w:val="center"/>
        <w:rPr>
          <w:b/>
          <w:sz w:val="22"/>
        </w:rPr>
      </w:pPr>
      <w:r w:rsidRPr="00EB4F4B">
        <w:rPr>
          <w:b/>
          <w:noProof/>
          <w:sz w:val="22"/>
        </w:rPr>
        <w:drawing>
          <wp:inline distT="0" distB="0" distL="0" distR="0" wp14:anchorId="1A74FD52" wp14:editId="5736DC5E">
            <wp:extent cx="2959100" cy="2441473"/>
            <wp:effectExtent l="0" t="0" r="0" b="0"/>
            <wp:docPr id="192879249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1345" cy="2451576"/>
                    </a:xfrm>
                    <a:prstGeom prst="rect">
                      <a:avLst/>
                    </a:prstGeom>
                    <a:noFill/>
                    <a:ln>
                      <a:noFill/>
                    </a:ln>
                  </pic:spPr>
                </pic:pic>
              </a:graphicData>
            </a:graphic>
          </wp:inline>
        </w:drawing>
      </w:r>
    </w:p>
    <w:p w14:paraId="77569801" w14:textId="3CA61DEB" w:rsidR="00EB4F4B" w:rsidRPr="00EB4F4B" w:rsidRDefault="00EB4F4B" w:rsidP="00617CA7">
      <w:pPr>
        <w:jc w:val="center"/>
        <w:rPr>
          <w:sz w:val="22"/>
        </w:rPr>
      </w:pPr>
      <w:r w:rsidRPr="00EB4F4B">
        <w:rPr>
          <w:sz w:val="22"/>
        </w:rPr>
        <w:t>UE trajectory</w:t>
      </w:r>
    </w:p>
    <w:p w14:paraId="50124E9B" w14:textId="2B825C7F" w:rsidR="00EB4F4B" w:rsidRPr="00EB4F4B" w:rsidRDefault="00EB4F4B" w:rsidP="0039116A">
      <w:pPr>
        <w:rPr>
          <w:sz w:val="22"/>
        </w:rPr>
      </w:pPr>
      <w:r w:rsidRPr="00EB4F4B">
        <w:rPr>
          <w:sz w:val="22"/>
        </w:rPr>
        <w:t>Therefore, we believe that it is important to study non-co-located scenario for the use case of frequency domain RSRP predictions</w:t>
      </w:r>
      <w:r w:rsidR="00617CA7">
        <w:rPr>
          <w:rFonts w:hint="eastAsia"/>
          <w:sz w:val="22"/>
        </w:rPr>
        <w:t xml:space="preserve"> which is also a typical scenario in FR1</w:t>
      </w:r>
      <w:r w:rsidRPr="00EB4F4B">
        <w:rPr>
          <w:sz w:val="22"/>
        </w:rPr>
        <w:t xml:space="preserve">. </w:t>
      </w:r>
      <w:r w:rsidR="00617CA7">
        <w:rPr>
          <w:rFonts w:hint="eastAsia"/>
          <w:sz w:val="22"/>
        </w:rPr>
        <w:t xml:space="preserve">As </w:t>
      </w:r>
      <w:r w:rsidRPr="00EB4F4B">
        <w:rPr>
          <w:sz w:val="22"/>
        </w:rPr>
        <w:t>the use case was once discussed in RAN2 but not included in R20 AI mobility</w:t>
      </w:r>
      <w:r w:rsidR="00617CA7">
        <w:rPr>
          <w:rFonts w:hint="eastAsia"/>
          <w:sz w:val="22"/>
        </w:rPr>
        <w:t>, we</w:t>
      </w:r>
      <w:r w:rsidRPr="00EB4F4B">
        <w:rPr>
          <w:sz w:val="22"/>
        </w:rPr>
        <w:t xml:space="preserve"> are not sure whether these use cases will again be discussed in RAN2. Therefore, in RAN4 </w:t>
      </w:r>
      <w:r w:rsidR="00617CA7">
        <w:rPr>
          <w:rFonts w:hint="eastAsia"/>
          <w:sz w:val="22"/>
        </w:rPr>
        <w:t>we prefer</w:t>
      </w:r>
      <w:r w:rsidRPr="00EB4F4B">
        <w:rPr>
          <w:sz w:val="22"/>
        </w:rPr>
        <w:t xml:space="preserve"> to keep them, but we need to coordinate with RAN2 to avoid duplicating works.</w:t>
      </w:r>
    </w:p>
    <w:p w14:paraId="695E6E0B" w14:textId="74F59C71" w:rsidR="00EB4F4B" w:rsidRPr="00EB4F4B" w:rsidRDefault="00EB4F4B" w:rsidP="0039116A">
      <w:pPr>
        <w:spacing w:before="120" w:after="120"/>
        <w:rPr>
          <w:b/>
          <w:sz w:val="22"/>
        </w:rPr>
      </w:pPr>
      <w:r w:rsidRPr="00EB4F4B">
        <w:rPr>
          <w:b/>
          <w:sz w:val="22"/>
        </w:rPr>
        <w:t xml:space="preserve">Proposal </w:t>
      </w:r>
      <w:r w:rsidR="00617CA7">
        <w:rPr>
          <w:rFonts w:hint="eastAsia"/>
          <w:b/>
          <w:sz w:val="22"/>
        </w:rPr>
        <w:t>4</w:t>
      </w:r>
      <w:r w:rsidRPr="00EB4F4B">
        <w:rPr>
          <w:b/>
          <w:sz w:val="22"/>
        </w:rPr>
        <w:t xml:space="preserve">: For </w:t>
      </w:r>
      <w:r w:rsidR="00617CA7">
        <w:rPr>
          <w:rFonts w:hint="eastAsia"/>
          <w:b/>
          <w:sz w:val="22"/>
        </w:rPr>
        <w:t xml:space="preserve">the sub-use case </w:t>
      </w:r>
      <w:r w:rsidR="00617CA7">
        <w:rPr>
          <w:b/>
          <w:sz w:val="22"/>
        </w:rPr>
        <w:t>“</w:t>
      </w:r>
      <w:r w:rsidR="00617CA7" w:rsidRPr="00617CA7">
        <w:rPr>
          <w:b/>
          <w:sz w:val="22"/>
        </w:rPr>
        <w:t>FR1 freq. domain (inter-cell, non-collocated)</w:t>
      </w:r>
      <w:r w:rsidR="00617CA7">
        <w:rPr>
          <w:b/>
          <w:sz w:val="22"/>
        </w:rPr>
        <w:t>”</w:t>
      </w:r>
      <w:r w:rsidRPr="00EB4F4B">
        <w:rPr>
          <w:b/>
          <w:sz w:val="22"/>
        </w:rPr>
        <w:t xml:space="preserve">, </w:t>
      </w:r>
      <w:r w:rsidR="00617CA7">
        <w:rPr>
          <w:rFonts w:hint="eastAsia"/>
          <w:b/>
          <w:sz w:val="22"/>
        </w:rPr>
        <w:t xml:space="preserve">prefer to </w:t>
      </w:r>
      <w:r w:rsidRPr="00EB4F4B">
        <w:rPr>
          <w:b/>
          <w:sz w:val="22"/>
        </w:rPr>
        <w:t xml:space="preserve">keep </w:t>
      </w:r>
      <w:r w:rsidR="00617CA7">
        <w:rPr>
          <w:rFonts w:hint="eastAsia"/>
          <w:b/>
          <w:sz w:val="22"/>
        </w:rPr>
        <w:t>it</w:t>
      </w:r>
      <w:r w:rsidRPr="00EB4F4B">
        <w:rPr>
          <w:b/>
          <w:sz w:val="22"/>
        </w:rPr>
        <w:t xml:space="preserve"> in the WF, but need to later coordinate with RAN2 to avoid duplicating work.</w:t>
      </w:r>
    </w:p>
    <w:p w14:paraId="66E6958E" w14:textId="0E9B4289" w:rsidR="00D010F9" w:rsidRPr="00BC4A2E" w:rsidRDefault="00D010F9" w:rsidP="00D010F9">
      <w:pPr>
        <w:rPr>
          <w:rFonts w:ascii="Calibri" w:eastAsia="宋体" w:hAnsi="Calibri" w:cs="Calibri"/>
          <w:sz w:val="22"/>
        </w:rPr>
      </w:pPr>
      <w:r w:rsidRPr="00BC4A2E">
        <w:rPr>
          <w:rFonts w:hint="eastAsia"/>
          <w:sz w:val="22"/>
        </w:rPr>
        <w:lastRenderedPageBreak/>
        <w:t xml:space="preserve">For the use case </w:t>
      </w:r>
      <w:r w:rsidRPr="00BC4A2E">
        <w:rPr>
          <w:sz w:val="22"/>
        </w:rPr>
        <w:t>“Dynamic Adaptation of Measurement Procedure”</w:t>
      </w:r>
      <w:r w:rsidRPr="00BC4A2E">
        <w:rPr>
          <w:rFonts w:hint="eastAsia"/>
          <w:sz w:val="22"/>
        </w:rPr>
        <w:t xml:space="preserve">, we are one of the proponents. </w:t>
      </w:r>
      <w:r w:rsidRPr="00BC4A2E">
        <w:rPr>
          <w:rFonts w:ascii="Calibri" w:eastAsia="宋体" w:hAnsi="Calibri" w:cs="Calibri"/>
          <w:sz w:val="22"/>
        </w:rPr>
        <w:t>We would like to explain the motivation of this use case.</w:t>
      </w:r>
    </w:p>
    <w:p w14:paraId="3704589B" w14:textId="70CD0636" w:rsidR="00D010F9" w:rsidRPr="00BC4A2E" w:rsidRDefault="00E46DF7" w:rsidP="00E46DF7">
      <w:pPr>
        <w:rPr>
          <w:sz w:val="22"/>
        </w:rPr>
      </w:pPr>
      <w:r w:rsidRPr="00BC4A2E">
        <w:rPr>
          <w:rFonts w:ascii="Calibri" w:eastAsia="宋体" w:hAnsi="Calibri" w:cs="Calibri" w:hint="eastAsia"/>
          <w:sz w:val="22"/>
        </w:rPr>
        <w:t xml:space="preserve">In 6G SI, we think it is important to study how to make </w:t>
      </w:r>
      <w:r w:rsidRPr="00BC4A2E">
        <w:rPr>
          <w:rFonts w:ascii="Calibri" w:eastAsia="宋体" w:hAnsi="Calibri" w:cs="Calibri"/>
          <w:sz w:val="22"/>
        </w:rPr>
        <w:t>the best use of UE’s measurement capability</w:t>
      </w:r>
      <w:r w:rsidRPr="00BC4A2E">
        <w:rPr>
          <w:rFonts w:ascii="Calibri" w:eastAsia="宋体" w:hAnsi="Calibri" w:cs="Calibri" w:hint="eastAsia"/>
          <w:sz w:val="22"/>
        </w:rPr>
        <w:t xml:space="preserve">, i.e., avoiding unnecessary measurement and performing the important/urgent measurement faster/more frequently </w:t>
      </w:r>
      <w:r w:rsidRPr="00BC4A2E">
        <w:rPr>
          <w:rFonts w:ascii="Calibri" w:eastAsia="宋体" w:hAnsi="Calibri" w:cs="Calibri"/>
          <w:sz w:val="22"/>
        </w:rPr>
        <w:t xml:space="preserve">in a particular duration </w:t>
      </w:r>
      <w:r w:rsidRPr="00BC4A2E">
        <w:rPr>
          <w:rFonts w:ascii="Calibri" w:eastAsia="宋体" w:hAnsi="Calibri" w:cs="Calibri" w:hint="eastAsia"/>
          <w:sz w:val="22"/>
        </w:rPr>
        <w:t>(</w:t>
      </w:r>
      <w:r w:rsidRPr="00BC4A2E">
        <w:rPr>
          <w:rFonts w:ascii="Calibri" w:eastAsia="宋体" w:hAnsi="Calibri" w:cs="Calibri"/>
          <w:sz w:val="22"/>
        </w:rPr>
        <w:t>e.g., during SCell activation or HO, or a short duration before SCell activation or HO</w:t>
      </w:r>
      <w:r w:rsidRPr="00BC4A2E">
        <w:rPr>
          <w:rFonts w:ascii="Calibri" w:eastAsia="宋体" w:hAnsi="Calibri" w:cs="Calibri" w:hint="eastAsia"/>
          <w:sz w:val="22"/>
        </w:rPr>
        <w:t>)</w:t>
      </w:r>
      <w:r w:rsidRPr="00BC4A2E">
        <w:rPr>
          <w:rFonts w:ascii="Calibri" w:eastAsia="宋体" w:hAnsi="Calibri" w:cs="Calibri"/>
          <w:sz w:val="22"/>
        </w:rPr>
        <w:t xml:space="preserve">. </w:t>
      </w:r>
      <w:r w:rsidR="00C662FE" w:rsidRPr="00BC4A2E">
        <w:rPr>
          <w:rFonts w:ascii="Calibri" w:eastAsia="PMingLiU" w:hAnsi="Calibri" w:cs="Calibri" w:hint="eastAsia"/>
          <w:sz w:val="22"/>
        </w:rPr>
        <w:t>Although</w:t>
      </w:r>
      <w:r w:rsidRPr="00BC4A2E">
        <w:rPr>
          <w:rFonts w:ascii="Calibri" w:eastAsia="宋体" w:hAnsi="Calibri" w:cs="Calibri" w:hint="eastAsia"/>
          <w:sz w:val="22"/>
        </w:rPr>
        <w:t xml:space="preserve"> </w:t>
      </w:r>
      <w:r w:rsidRPr="00BC4A2E">
        <w:rPr>
          <w:rFonts w:ascii="Calibri" w:eastAsia="宋体" w:hAnsi="Calibri" w:cs="Calibri"/>
          <w:sz w:val="22"/>
        </w:rPr>
        <w:t>intelligent</w:t>
      </w:r>
      <w:r w:rsidRPr="00BC4A2E">
        <w:rPr>
          <w:rFonts w:ascii="Calibri" w:eastAsia="宋体" w:hAnsi="Calibri" w:cs="Calibri" w:hint="eastAsia"/>
          <w:sz w:val="22"/>
        </w:rPr>
        <w:t xml:space="preserve"> NW control may be an option</w:t>
      </w:r>
      <w:r w:rsidR="00C662FE" w:rsidRPr="00BC4A2E">
        <w:rPr>
          <w:rFonts w:eastAsia="PMingLiU" w:hint="eastAsia"/>
          <w:sz w:val="22"/>
        </w:rPr>
        <w:t>,</w:t>
      </w:r>
      <w:r w:rsidR="002A045A" w:rsidRPr="00BC4A2E">
        <w:rPr>
          <w:rFonts w:ascii="Calibri" w:eastAsia="宋体" w:hAnsi="Calibri" w:cs="Calibri" w:hint="eastAsia"/>
          <w:sz w:val="22"/>
        </w:rPr>
        <w:t xml:space="preserve"> sometimes it </w:t>
      </w:r>
      <w:r w:rsidRPr="00BC4A2E">
        <w:rPr>
          <w:rFonts w:ascii="Calibri" w:eastAsia="宋体" w:hAnsi="Calibri" w:cs="Calibri" w:hint="eastAsia"/>
          <w:sz w:val="22"/>
        </w:rPr>
        <w:t>is</w:t>
      </w:r>
      <w:r w:rsidR="002A045A" w:rsidRPr="00BC4A2E">
        <w:rPr>
          <w:rFonts w:ascii="Calibri" w:eastAsia="宋体" w:hAnsi="Calibri" w:cs="Calibri" w:hint="eastAsia"/>
          <w:sz w:val="22"/>
        </w:rPr>
        <w:t xml:space="preserve"> the UE who knows which frequency layer(s) should be measured more frequently or less frequently. Take</w:t>
      </w:r>
      <w:r w:rsidR="00053A4A" w:rsidRPr="00BC4A2E">
        <w:rPr>
          <w:rFonts w:ascii="Calibri" w:eastAsia="宋体" w:hAnsi="Calibri" w:cs="Calibri" w:hint="eastAsia"/>
          <w:sz w:val="22"/>
        </w:rPr>
        <w:t xml:space="preserve"> </w:t>
      </w:r>
      <w:r w:rsidR="002A045A" w:rsidRPr="00BC4A2E">
        <w:rPr>
          <w:rFonts w:ascii="Calibri" w:eastAsia="宋体" w:hAnsi="Calibri" w:cs="Calibri" w:hint="eastAsia"/>
          <w:sz w:val="22"/>
        </w:rPr>
        <w:t>t</w:t>
      </w:r>
      <w:r w:rsidR="00D010F9" w:rsidRPr="00BC4A2E">
        <w:rPr>
          <w:rFonts w:ascii="Calibri" w:eastAsia="宋体" w:hAnsi="Calibri" w:cs="Calibri"/>
          <w:sz w:val="22"/>
        </w:rPr>
        <w:t>he scenario in Fig.1</w:t>
      </w:r>
      <w:r w:rsidR="002A045A" w:rsidRPr="00BC4A2E">
        <w:rPr>
          <w:rFonts w:ascii="Calibri" w:eastAsia="宋体" w:hAnsi="Calibri" w:cs="Calibri" w:hint="eastAsia"/>
          <w:sz w:val="22"/>
        </w:rPr>
        <w:t xml:space="preserve"> as an example</w:t>
      </w:r>
      <w:r w:rsidR="00D010F9" w:rsidRPr="00BC4A2E">
        <w:rPr>
          <w:rFonts w:ascii="Calibri" w:eastAsia="宋体" w:hAnsi="Calibri" w:cs="Calibri"/>
          <w:sz w:val="22"/>
        </w:rPr>
        <w:t xml:space="preserve">. f2 is deployed for hot spots. f1 is deployed for coverage. There are some areas that f2 is not covered. But NW has no information of UE location. NW configures inter-frequency measurement on f2 regardless UE location. According to current requirements, even UE is not in the coverage area of f2, UE still needs to measure f2 periodically. The overall measurement delay is extended unnecessarily. </w:t>
      </w:r>
    </w:p>
    <w:p w14:paraId="3CC80674" w14:textId="77777777" w:rsidR="00D010F9" w:rsidRPr="00BC4A2E" w:rsidRDefault="00D010F9" w:rsidP="00D010F9">
      <w:pPr>
        <w:spacing w:beforeLines="50" w:before="120" w:afterLines="50" w:after="120" w:line="276" w:lineRule="auto"/>
        <w:rPr>
          <w:rFonts w:ascii="Calibri" w:eastAsia="宋体" w:hAnsi="Calibri" w:cs="Calibri"/>
          <w:sz w:val="22"/>
        </w:rPr>
      </w:pPr>
      <w:r w:rsidRPr="00BC4A2E">
        <w:rPr>
          <w:rFonts w:ascii="Calibri" w:eastAsia="PMingLiU" w:hAnsi="Calibri" w:cs="Calibri"/>
          <w:sz w:val="22"/>
        </w:rPr>
        <w:t xml:space="preserve">With the help of AI, UE could be able to identify whether it is in the coverage of f2 by simply measuring f1. With such a knowledge, </w:t>
      </w:r>
      <w:r w:rsidRPr="00BC4A2E">
        <w:rPr>
          <w:rFonts w:ascii="Calibri" w:eastAsia="宋体" w:hAnsi="Calibri" w:cs="Calibri"/>
          <w:sz w:val="22"/>
        </w:rPr>
        <w:t>UE can choose not to measure f2 or measure f2 less frequently. Instead, UE can measure other inter-frequencies more frequently or save some power by skipping some measurements. Such an AI-assisted measurement scheduling at UE side can help UE to smartly spend its measurement efforts on more important frequency layers, i.e., which frequency layers to measure more, which to measure less. In our view, it would in the end enhance the mobility performance.</w:t>
      </w:r>
    </w:p>
    <w:p w14:paraId="60AC694E" w14:textId="77777777" w:rsidR="00D010F9" w:rsidRPr="00BC4A2E" w:rsidRDefault="00D010F9" w:rsidP="00D010F9">
      <w:pPr>
        <w:spacing w:beforeLines="50" w:before="120" w:afterLines="50" w:after="120" w:line="276" w:lineRule="auto"/>
        <w:jc w:val="center"/>
        <w:rPr>
          <w:rFonts w:ascii="Calibri" w:eastAsia="宋体" w:hAnsi="Calibri" w:cs="Calibri"/>
          <w:b/>
        </w:rPr>
      </w:pPr>
      <w:r w:rsidRPr="00BC4A2E">
        <w:rPr>
          <w:rFonts w:ascii="Calibri" w:eastAsia="宋体" w:hAnsi="Calibri" w:cs="Calibri"/>
          <w:b/>
          <w:noProof/>
        </w:rPr>
        <w:drawing>
          <wp:inline distT="0" distB="0" distL="0" distR="0" wp14:anchorId="03EBC2FD" wp14:editId="06A40ED9">
            <wp:extent cx="1022350" cy="1009650"/>
            <wp:effectExtent l="0" t="0" r="635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2350" cy="1009650"/>
                    </a:xfrm>
                    <a:prstGeom prst="rect">
                      <a:avLst/>
                    </a:prstGeom>
                    <a:noFill/>
                    <a:ln>
                      <a:noFill/>
                    </a:ln>
                  </pic:spPr>
                </pic:pic>
              </a:graphicData>
            </a:graphic>
          </wp:inline>
        </w:drawing>
      </w:r>
    </w:p>
    <w:p w14:paraId="5150B505" w14:textId="77777777" w:rsidR="00D010F9" w:rsidRPr="00BC4A2E" w:rsidRDefault="00D010F9" w:rsidP="00D010F9">
      <w:pPr>
        <w:spacing w:beforeLines="50" w:before="120" w:afterLines="50" w:after="120" w:line="276" w:lineRule="auto"/>
        <w:jc w:val="center"/>
        <w:rPr>
          <w:rFonts w:ascii="Calibri" w:eastAsia="宋体" w:hAnsi="Calibri" w:cs="Calibri"/>
          <w:bCs/>
        </w:rPr>
      </w:pPr>
      <w:r w:rsidRPr="00BC4A2E">
        <w:rPr>
          <w:rFonts w:ascii="Calibri" w:eastAsia="宋体" w:hAnsi="Calibri" w:cs="Calibri"/>
          <w:bCs/>
        </w:rPr>
        <w:t>Fig.1</w:t>
      </w:r>
    </w:p>
    <w:p w14:paraId="203D58EF" w14:textId="710E2EBC" w:rsidR="00D010F9" w:rsidRPr="00BC4A2E" w:rsidRDefault="00D010F9" w:rsidP="00D010F9">
      <w:pPr>
        <w:spacing w:beforeLines="50" w:before="120" w:afterLines="50" w:after="120" w:line="276" w:lineRule="auto"/>
        <w:rPr>
          <w:rFonts w:ascii="Calibri" w:eastAsia="宋体" w:hAnsi="Calibri" w:cs="Calibri"/>
          <w:b/>
          <w:sz w:val="22"/>
        </w:rPr>
      </w:pPr>
      <w:r w:rsidRPr="00BC4A2E">
        <w:rPr>
          <w:rFonts w:ascii="Calibri" w:eastAsia="宋体" w:hAnsi="Calibri" w:cs="Calibri"/>
          <w:b/>
          <w:sz w:val="22"/>
        </w:rPr>
        <w:t xml:space="preserve">Observation 2: It </w:t>
      </w:r>
      <w:r w:rsidR="002E6DFE" w:rsidRPr="00BC4A2E">
        <w:rPr>
          <w:rFonts w:ascii="Calibri" w:eastAsia="宋体" w:hAnsi="Calibri" w:cs="Calibri" w:hint="eastAsia"/>
          <w:b/>
          <w:sz w:val="22"/>
        </w:rPr>
        <w:t>can make better use of limited UE</w:t>
      </w:r>
      <w:r w:rsidR="002E6DFE" w:rsidRPr="00BC4A2E">
        <w:rPr>
          <w:rFonts w:ascii="Calibri" w:eastAsia="宋体" w:hAnsi="Calibri" w:cs="Calibri"/>
          <w:b/>
          <w:sz w:val="22"/>
        </w:rPr>
        <w:t>’</w:t>
      </w:r>
      <w:r w:rsidR="002E6DFE" w:rsidRPr="00BC4A2E">
        <w:rPr>
          <w:rFonts w:ascii="Calibri" w:eastAsia="宋体" w:hAnsi="Calibri" w:cs="Calibri" w:hint="eastAsia"/>
          <w:b/>
          <w:sz w:val="22"/>
        </w:rPr>
        <w:t>s measurement capability</w:t>
      </w:r>
      <w:r w:rsidRPr="00BC4A2E">
        <w:rPr>
          <w:rFonts w:ascii="Calibri" w:eastAsia="宋体" w:hAnsi="Calibri" w:cs="Calibri"/>
          <w:b/>
          <w:sz w:val="22"/>
        </w:rPr>
        <w:t xml:space="preserve"> to allow Dynamic Adaptation of Measurement Procedure at UE side.</w:t>
      </w:r>
    </w:p>
    <w:p w14:paraId="63C102E2" w14:textId="402FC953" w:rsidR="002E6DFE" w:rsidRDefault="00E46DF7" w:rsidP="00D010F9">
      <w:pPr>
        <w:spacing w:line="276" w:lineRule="auto"/>
        <w:rPr>
          <w:rFonts w:ascii="Calibri" w:eastAsia="宋体" w:hAnsi="Calibri" w:cs="Calibri"/>
          <w:sz w:val="22"/>
        </w:rPr>
      </w:pPr>
      <w:r w:rsidRPr="00BC4A2E">
        <w:rPr>
          <w:rFonts w:ascii="Calibri" w:eastAsia="宋体" w:hAnsi="Calibri" w:cs="Calibri" w:hint="eastAsia"/>
          <w:sz w:val="22"/>
        </w:rPr>
        <w:t>Regarding the output of the model, take the scenario in Fig. 1 as an example, it can be whether any cell on a frequency layer is detectable. More generally, the output can be the priority of each MO. Then UE can adapt the measurement, e</w:t>
      </w:r>
      <w:r w:rsidR="002E6DFE" w:rsidRPr="00BC4A2E">
        <w:rPr>
          <w:rFonts w:ascii="Calibri" w:eastAsia="宋体" w:hAnsi="Calibri" w:cs="Calibri" w:hint="eastAsia"/>
          <w:sz w:val="22"/>
        </w:rPr>
        <w:t>.g., measure the MO of higher priority more frequently.</w:t>
      </w:r>
    </w:p>
    <w:p w14:paraId="6C8993AD" w14:textId="65A52510" w:rsidR="00D010F9" w:rsidRPr="00D010F9" w:rsidRDefault="00D010F9" w:rsidP="00D010F9">
      <w:pPr>
        <w:spacing w:line="276" w:lineRule="auto"/>
        <w:rPr>
          <w:rFonts w:ascii="Calibri" w:eastAsia="宋体" w:hAnsi="Calibri" w:cs="Calibri"/>
          <w:sz w:val="22"/>
        </w:rPr>
      </w:pPr>
      <w:r w:rsidRPr="00D010F9">
        <w:rPr>
          <w:rFonts w:ascii="Calibri" w:eastAsia="宋体" w:hAnsi="Calibri" w:cs="Calibri"/>
          <w:sz w:val="22"/>
        </w:rPr>
        <w:t xml:space="preserve">As guided, we </w:t>
      </w:r>
      <w:r>
        <w:rPr>
          <w:rFonts w:ascii="Calibri" w:eastAsia="宋体" w:hAnsi="Calibri" w:cs="Calibri" w:hint="eastAsia"/>
          <w:sz w:val="22"/>
        </w:rPr>
        <w:t>submit</w:t>
      </w:r>
      <w:r w:rsidRPr="00D010F9">
        <w:rPr>
          <w:rFonts w:ascii="Calibri" w:eastAsia="宋体" w:hAnsi="Calibri" w:cs="Calibri"/>
          <w:sz w:val="22"/>
        </w:rPr>
        <w:t xml:space="preserve"> some of our initial thinking on this use case:</w:t>
      </w:r>
    </w:p>
    <w:tbl>
      <w:tblPr>
        <w:tblStyle w:val="af8"/>
        <w:tblW w:w="8671" w:type="dxa"/>
        <w:tblInd w:w="420" w:type="dxa"/>
        <w:tblLook w:val="04A0" w:firstRow="1" w:lastRow="0" w:firstColumn="1" w:lastColumn="0" w:noHBand="0" w:noVBand="1"/>
      </w:tblPr>
      <w:tblGrid>
        <w:gridCol w:w="2589"/>
        <w:gridCol w:w="2669"/>
        <w:gridCol w:w="3413"/>
      </w:tblGrid>
      <w:tr w:rsidR="00D010F9" w:rsidRPr="00D010F9" w14:paraId="7277502E" w14:textId="77777777" w:rsidTr="00D010F9">
        <w:trPr>
          <w:trHeight w:val="388"/>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74F33F4B" w14:textId="77777777" w:rsidR="00D010F9" w:rsidRPr="00D010F9" w:rsidRDefault="00D010F9" w:rsidP="00D010F9">
            <w:pPr>
              <w:spacing w:after="180" w:line="276" w:lineRule="auto"/>
              <w:rPr>
                <w:rFonts w:ascii="Times New Roman" w:eastAsia="Times New Roman" w:hAnsi="Times New Roman" w:cs="Times New Roman"/>
                <w:b/>
                <w:bCs/>
                <w:kern w:val="0"/>
                <w:sz w:val="20"/>
                <w:szCs w:val="20"/>
              </w:rPr>
            </w:pPr>
            <w:r w:rsidRPr="00D010F9">
              <w:rPr>
                <w:rFonts w:ascii="Times New Roman" w:eastAsia="Times New Roman" w:hAnsi="Times New Roman" w:cs="Times New Roman"/>
                <w:b/>
                <w:bCs/>
                <w:kern w:val="0"/>
                <w:sz w:val="20"/>
                <w:szCs w:val="20"/>
              </w:rPr>
              <w:t>Dynamic Adaptation of Measurement Procedure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32D00C5E" w14:textId="77777777" w:rsidR="00D010F9" w:rsidRPr="00D010F9" w:rsidRDefault="00D010F9" w:rsidP="00D010F9">
            <w:pPr>
              <w:spacing w:after="180" w:line="276" w:lineRule="auto"/>
              <w:rPr>
                <w:rFonts w:ascii="Times New Roman" w:eastAsia="宋体" w:hAnsi="Times New Roman" w:cs="Times New Roman"/>
                <w:kern w:val="0"/>
                <w:sz w:val="20"/>
                <w:szCs w:val="20"/>
              </w:rPr>
            </w:pPr>
            <w:r w:rsidRPr="00D010F9">
              <w:rPr>
                <w:rFonts w:ascii="Times New Roman" w:eastAsia="宋体" w:hAnsi="Times New Roman" w:cs="Times New Roman"/>
                <w:kern w:val="0"/>
                <w:sz w:val="20"/>
                <w:szCs w:val="20"/>
              </w:rPr>
              <w:t>MediaTek</w:t>
            </w:r>
          </w:p>
        </w:tc>
      </w:tr>
      <w:tr w:rsidR="00D010F9" w:rsidRPr="00D010F9" w14:paraId="192813B2" w14:textId="77777777" w:rsidTr="00D010F9">
        <w:trPr>
          <w:trHeight w:val="508"/>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664BF356"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xml:space="preserve">AI model input </w:t>
            </w:r>
          </w:p>
        </w:tc>
        <w:tc>
          <w:tcPr>
            <w:tcW w:w="2668" w:type="dxa"/>
            <w:tcBorders>
              <w:top w:val="single" w:sz="4" w:space="0" w:color="auto"/>
              <w:left w:val="single" w:sz="4" w:space="0" w:color="auto"/>
              <w:bottom w:val="single" w:sz="4" w:space="0" w:color="auto"/>
              <w:right w:val="single" w:sz="4" w:space="0" w:color="auto"/>
            </w:tcBorders>
            <w:vAlign w:val="bottom"/>
            <w:hideMark/>
          </w:tcPr>
          <w:p w14:paraId="0AC3298D"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xml:space="preserve">Input in training </w:t>
            </w:r>
          </w:p>
        </w:tc>
        <w:tc>
          <w:tcPr>
            <w:tcW w:w="3413" w:type="dxa"/>
            <w:tcBorders>
              <w:top w:val="single" w:sz="4" w:space="0" w:color="auto"/>
              <w:left w:val="single" w:sz="4" w:space="0" w:color="auto"/>
              <w:bottom w:val="single" w:sz="4" w:space="0" w:color="auto"/>
              <w:right w:val="single" w:sz="4" w:space="0" w:color="auto"/>
            </w:tcBorders>
            <w:vAlign w:val="bottom"/>
            <w:hideMark/>
          </w:tcPr>
          <w:p w14:paraId="7C1DAAA2"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RSRP of serving cell and neighbor cells</w:t>
            </w:r>
          </w:p>
        </w:tc>
      </w:tr>
      <w:tr w:rsidR="00D010F9" w:rsidRPr="00D010F9" w14:paraId="6EEC1BBA" w14:textId="77777777" w:rsidTr="00D010F9">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85D78" w14:textId="77777777" w:rsidR="00D010F9" w:rsidRPr="00D010F9" w:rsidRDefault="00D010F9" w:rsidP="00D010F9">
            <w:pPr>
              <w:rPr>
                <w:rFonts w:ascii="Times New Roman" w:eastAsia="Times New Roman" w:hAnsi="Times New Roman" w:cs="Times New Roman"/>
                <w:kern w:val="0"/>
                <w:sz w:val="20"/>
                <w:szCs w:val="20"/>
              </w:rPr>
            </w:pPr>
          </w:p>
        </w:tc>
        <w:tc>
          <w:tcPr>
            <w:tcW w:w="2668" w:type="dxa"/>
            <w:tcBorders>
              <w:top w:val="single" w:sz="4" w:space="0" w:color="auto"/>
              <w:left w:val="single" w:sz="4" w:space="0" w:color="auto"/>
              <w:bottom w:val="single" w:sz="4" w:space="0" w:color="auto"/>
              <w:right w:val="single" w:sz="4" w:space="0" w:color="auto"/>
            </w:tcBorders>
            <w:vAlign w:val="bottom"/>
            <w:hideMark/>
          </w:tcPr>
          <w:p w14:paraId="57769B36"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Input in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7C2D3F8E"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RSRP of serving cells and neighbor cells</w:t>
            </w:r>
          </w:p>
        </w:tc>
      </w:tr>
      <w:tr w:rsidR="00D010F9" w:rsidRPr="00D010F9" w14:paraId="0341CAA7" w14:textId="77777777" w:rsidTr="00B1629D">
        <w:trPr>
          <w:trHeight w:val="1140"/>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72F09332"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AI model output</w:t>
            </w:r>
          </w:p>
        </w:tc>
        <w:tc>
          <w:tcPr>
            <w:tcW w:w="2668" w:type="dxa"/>
            <w:tcBorders>
              <w:top w:val="single" w:sz="4" w:space="0" w:color="auto"/>
              <w:left w:val="single" w:sz="4" w:space="0" w:color="auto"/>
              <w:bottom w:val="single" w:sz="4" w:space="0" w:color="auto"/>
              <w:right w:val="single" w:sz="4" w:space="0" w:color="auto"/>
            </w:tcBorders>
            <w:vAlign w:val="bottom"/>
            <w:hideMark/>
          </w:tcPr>
          <w:p w14:paraId="124BE346"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Label in training (if applicable)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045A9C85" w14:textId="77777777" w:rsidR="00D010F9" w:rsidRPr="00BC4A2E" w:rsidRDefault="00D010F9" w:rsidP="00D010F9">
            <w:pPr>
              <w:spacing w:after="180" w:line="276" w:lineRule="auto"/>
              <w:rPr>
                <w:rFonts w:ascii="Times New Roman" w:eastAsia="宋体" w:hAnsi="Times New Roman" w:cs="Times New Roman"/>
                <w:kern w:val="0"/>
                <w:sz w:val="20"/>
                <w:szCs w:val="20"/>
              </w:rPr>
            </w:pPr>
            <w:r w:rsidRPr="00BC4A2E">
              <w:rPr>
                <w:rFonts w:ascii="Times New Roman" w:eastAsia="Times New Roman" w:hAnsi="Times New Roman" w:cs="Times New Roman"/>
                <w:kern w:val="0"/>
                <w:sz w:val="20"/>
                <w:szCs w:val="20"/>
              </w:rPr>
              <w:t>Suppose inter-f measurement on f</w:t>
            </w:r>
            <w:r w:rsidRPr="00BC4A2E">
              <w:rPr>
                <w:rFonts w:ascii="Times New Roman" w:eastAsia="宋体" w:hAnsi="Times New Roman" w:cs="Times New Roman"/>
                <w:kern w:val="0"/>
                <w:sz w:val="20"/>
                <w:szCs w:val="20"/>
              </w:rPr>
              <w:t>2</w:t>
            </w:r>
            <w:r w:rsidRPr="00BC4A2E">
              <w:rPr>
                <w:rFonts w:ascii="Times New Roman" w:eastAsia="Times New Roman" w:hAnsi="Times New Roman" w:cs="Times New Roman"/>
                <w:kern w:val="0"/>
                <w:sz w:val="20"/>
                <w:szCs w:val="20"/>
              </w:rPr>
              <w:t xml:space="preserve"> is configured.</w:t>
            </w:r>
          </w:p>
          <w:p w14:paraId="2333549D" w14:textId="08A43776" w:rsidR="00D010F9" w:rsidRPr="00BC4A2E" w:rsidRDefault="00D010F9" w:rsidP="00D010F9">
            <w:pPr>
              <w:spacing w:after="180" w:line="276" w:lineRule="auto"/>
              <w:rPr>
                <w:rFonts w:ascii="Times New Roman" w:hAnsi="Times New Roman" w:cs="Times New Roman"/>
                <w:kern w:val="0"/>
                <w:sz w:val="20"/>
                <w:szCs w:val="20"/>
              </w:rPr>
            </w:pPr>
            <w:r w:rsidRPr="00BC4A2E">
              <w:rPr>
                <w:rFonts w:ascii="Times New Roman" w:eastAsia="宋体" w:hAnsi="Times New Roman" w:cs="Times New Roman"/>
                <w:kern w:val="0"/>
                <w:sz w:val="20"/>
                <w:szCs w:val="20"/>
              </w:rPr>
              <w:t>The label is w</w:t>
            </w:r>
            <w:r w:rsidRPr="00BC4A2E">
              <w:rPr>
                <w:rFonts w:ascii="Times New Roman" w:eastAsia="Times New Roman" w:hAnsi="Times New Roman" w:cs="Times New Roman"/>
                <w:kern w:val="0"/>
                <w:sz w:val="20"/>
                <w:szCs w:val="20"/>
              </w:rPr>
              <w:t>hether any cell on f</w:t>
            </w:r>
            <w:r w:rsidRPr="00BC4A2E">
              <w:rPr>
                <w:rFonts w:ascii="Times New Roman" w:eastAsia="宋体" w:hAnsi="Times New Roman" w:cs="Times New Roman"/>
                <w:kern w:val="0"/>
                <w:sz w:val="20"/>
                <w:szCs w:val="20"/>
              </w:rPr>
              <w:t>2</w:t>
            </w:r>
            <w:r w:rsidRPr="00BC4A2E">
              <w:rPr>
                <w:rFonts w:ascii="Times New Roman" w:eastAsia="Times New Roman" w:hAnsi="Times New Roman" w:cs="Times New Roman"/>
                <w:kern w:val="0"/>
                <w:sz w:val="20"/>
                <w:szCs w:val="20"/>
              </w:rPr>
              <w:t xml:space="preserve"> is [detectable]</w:t>
            </w:r>
            <w:r w:rsidR="002E6DFE" w:rsidRPr="00BC4A2E">
              <w:rPr>
                <w:rFonts w:ascii="Times New Roman" w:hAnsi="Times New Roman" w:cs="Times New Roman" w:hint="eastAsia"/>
                <w:kern w:val="0"/>
                <w:sz w:val="20"/>
                <w:szCs w:val="20"/>
              </w:rPr>
              <w:t xml:space="preserve"> or </w:t>
            </w:r>
            <w:r w:rsidR="002E6DFE" w:rsidRPr="00BC4A2E">
              <w:rPr>
                <w:rFonts w:ascii="Times New Roman" w:hAnsi="Times New Roman" w:cs="Times New Roman"/>
                <w:kern w:val="0"/>
                <w:sz w:val="20"/>
                <w:szCs w:val="20"/>
              </w:rPr>
              <w:t>the priority of each MO</w:t>
            </w:r>
          </w:p>
        </w:tc>
      </w:tr>
      <w:tr w:rsidR="00D010F9" w:rsidRPr="00D010F9" w14:paraId="4BC24EB9" w14:textId="77777777" w:rsidTr="00D010F9">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82450" w14:textId="77777777" w:rsidR="00D010F9" w:rsidRPr="00D010F9" w:rsidRDefault="00D010F9" w:rsidP="00D010F9">
            <w:pPr>
              <w:rPr>
                <w:rFonts w:ascii="Times New Roman" w:eastAsia="Times New Roman" w:hAnsi="Times New Roman" w:cs="Times New Roman"/>
                <w:kern w:val="0"/>
                <w:sz w:val="20"/>
                <w:szCs w:val="20"/>
              </w:rPr>
            </w:pPr>
          </w:p>
        </w:tc>
        <w:tc>
          <w:tcPr>
            <w:tcW w:w="2668" w:type="dxa"/>
            <w:tcBorders>
              <w:top w:val="single" w:sz="4" w:space="0" w:color="auto"/>
              <w:left w:val="single" w:sz="4" w:space="0" w:color="auto"/>
              <w:bottom w:val="single" w:sz="4" w:space="0" w:color="auto"/>
              <w:right w:val="single" w:sz="4" w:space="0" w:color="auto"/>
            </w:tcBorders>
            <w:vAlign w:val="bottom"/>
            <w:hideMark/>
          </w:tcPr>
          <w:p w14:paraId="6965DB04"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Output in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03902404" w14:textId="2BFA63AE" w:rsidR="00D010F9" w:rsidRPr="00BC4A2E" w:rsidRDefault="00D010F9" w:rsidP="00D010F9">
            <w:pPr>
              <w:spacing w:after="180" w:line="276" w:lineRule="auto"/>
              <w:rPr>
                <w:rFonts w:ascii="Times New Roman" w:hAnsi="Times New Roman" w:cs="Times New Roman"/>
                <w:kern w:val="0"/>
                <w:sz w:val="20"/>
                <w:szCs w:val="20"/>
              </w:rPr>
            </w:pPr>
            <w:r w:rsidRPr="00BC4A2E">
              <w:rPr>
                <w:rFonts w:ascii="Times New Roman" w:eastAsia="Times New Roman" w:hAnsi="Times New Roman" w:cs="Times New Roman"/>
                <w:kern w:val="0"/>
                <w:sz w:val="20"/>
                <w:szCs w:val="20"/>
              </w:rPr>
              <w:t>Whether any cell on f</w:t>
            </w:r>
            <w:r w:rsidRPr="00BC4A2E">
              <w:rPr>
                <w:rFonts w:ascii="Times New Roman" w:eastAsia="宋体" w:hAnsi="Times New Roman" w:cs="Times New Roman"/>
                <w:kern w:val="0"/>
                <w:sz w:val="20"/>
                <w:szCs w:val="20"/>
              </w:rPr>
              <w:t>2</w:t>
            </w:r>
            <w:r w:rsidRPr="00BC4A2E">
              <w:rPr>
                <w:rFonts w:ascii="Times New Roman" w:eastAsia="Times New Roman" w:hAnsi="Times New Roman" w:cs="Times New Roman"/>
                <w:kern w:val="0"/>
                <w:sz w:val="20"/>
                <w:szCs w:val="20"/>
              </w:rPr>
              <w:t xml:space="preserve"> is [detectable]</w:t>
            </w:r>
            <w:r w:rsidR="002E6DFE" w:rsidRPr="00BC4A2E">
              <w:rPr>
                <w:rFonts w:ascii="Times New Roman" w:hAnsi="Times New Roman" w:cs="Times New Roman" w:hint="eastAsia"/>
                <w:kern w:val="0"/>
                <w:sz w:val="20"/>
                <w:szCs w:val="20"/>
              </w:rPr>
              <w:t xml:space="preserve"> or </w:t>
            </w:r>
            <w:r w:rsidR="002E6DFE" w:rsidRPr="00BC4A2E">
              <w:rPr>
                <w:rFonts w:ascii="Times New Roman" w:hAnsi="Times New Roman" w:cs="Times New Roman"/>
                <w:kern w:val="0"/>
                <w:sz w:val="20"/>
                <w:szCs w:val="20"/>
              </w:rPr>
              <w:t>the priority of each MO</w:t>
            </w:r>
          </w:p>
        </w:tc>
      </w:tr>
      <w:tr w:rsidR="00D010F9" w:rsidRPr="00D010F9" w14:paraId="491E8414" w14:textId="77777777" w:rsidTr="00D010F9">
        <w:trPr>
          <w:trHeight w:val="403"/>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7852DB8E"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lastRenderedPageBreak/>
              <w:t xml:space="preserve">Assumption on training </w:t>
            </w:r>
          </w:p>
        </w:tc>
        <w:tc>
          <w:tcPr>
            <w:tcW w:w="2668" w:type="dxa"/>
            <w:tcBorders>
              <w:top w:val="single" w:sz="4" w:space="0" w:color="auto"/>
              <w:left w:val="single" w:sz="4" w:space="0" w:color="auto"/>
              <w:bottom w:val="single" w:sz="4" w:space="0" w:color="auto"/>
              <w:right w:val="single" w:sz="4" w:space="0" w:color="auto"/>
            </w:tcBorders>
            <w:vAlign w:val="bottom"/>
            <w:hideMark/>
          </w:tcPr>
          <w:p w14:paraId="1DBDDA50"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Training type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176CEF21"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宋体" w:hAnsi="Times New Roman" w:cs="Times New Roman"/>
                <w:kern w:val="0"/>
                <w:sz w:val="20"/>
                <w:szCs w:val="20"/>
              </w:rPr>
              <w:t>O</w:t>
            </w:r>
            <w:r w:rsidRPr="00D010F9">
              <w:rPr>
                <w:rFonts w:ascii="Times New Roman" w:eastAsia="Times New Roman" w:hAnsi="Times New Roman" w:cs="Times New Roman"/>
                <w:kern w:val="0"/>
                <w:sz w:val="20"/>
                <w:szCs w:val="20"/>
              </w:rPr>
              <w:t>ffline training</w:t>
            </w:r>
          </w:p>
        </w:tc>
      </w:tr>
      <w:tr w:rsidR="00D010F9" w:rsidRPr="00D010F9" w14:paraId="0A6EEF0C" w14:textId="77777777" w:rsidTr="00D010F9">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DCADC" w14:textId="77777777" w:rsidR="00D010F9" w:rsidRPr="00D010F9" w:rsidRDefault="00D010F9" w:rsidP="00D010F9">
            <w:pPr>
              <w:rPr>
                <w:rFonts w:ascii="Times New Roman" w:eastAsia="Times New Roman" w:hAnsi="Times New Roman" w:cs="Times New Roman"/>
                <w:kern w:val="0"/>
                <w:sz w:val="20"/>
                <w:szCs w:val="20"/>
              </w:rPr>
            </w:pPr>
          </w:p>
        </w:tc>
        <w:tc>
          <w:tcPr>
            <w:tcW w:w="2668" w:type="dxa"/>
            <w:tcBorders>
              <w:top w:val="single" w:sz="4" w:space="0" w:color="auto"/>
              <w:left w:val="single" w:sz="4" w:space="0" w:color="auto"/>
              <w:bottom w:val="single" w:sz="4" w:space="0" w:color="auto"/>
              <w:right w:val="single" w:sz="4" w:space="0" w:color="auto"/>
            </w:tcBorders>
            <w:vAlign w:val="bottom"/>
            <w:hideMark/>
          </w:tcPr>
          <w:p w14:paraId="361C1A5C"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xml:space="preserve">Label construction </w:t>
            </w:r>
            <w:r w:rsidRPr="00D010F9">
              <w:rPr>
                <w:rFonts w:ascii="Times New Roman" w:eastAsia="Times New Roman" w:hAnsi="Times New Roman" w:cs="Times New Roman"/>
                <w:kern w:val="0"/>
                <w:sz w:val="20"/>
                <w:szCs w:val="20"/>
              </w:rPr>
              <w:br/>
              <w:t>(if applicable)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6F2C1D5A"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w:t>
            </w:r>
            <w:r w:rsidRPr="00D010F9">
              <w:rPr>
                <w:rFonts w:ascii="Times New Roman" w:eastAsia="宋体" w:hAnsi="Times New Roman" w:cs="Times New Roman"/>
                <w:kern w:val="0"/>
                <w:sz w:val="20"/>
                <w:szCs w:val="20"/>
              </w:rPr>
              <w:t>T</w:t>
            </w:r>
            <w:r w:rsidRPr="00D010F9">
              <w:rPr>
                <w:rFonts w:ascii="Times New Roman" w:eastAsia="Times New Roman" w:hAnsi="Times New Roman" w:cs="Times New Roman"/>
                <w:kern w:val="0"/>
                <w:sz w:val="20"/>
                <w:szCs w:val="20"/>
              </w:rPr>
              <w:t>hrough legacy inter-f measurement</w:t>
            </w:r>
          </w:p>
        </w:tc>
      </w:tr>
      <w:tr w:rsidR="00D010F9" w:rsidRPr="00D010F9" w14:paraId="5A274F07" w14:textId="77777777" w:rsidTr="00D010F9">
        <w:trPr>
          <w:trHeight w:val="313"/>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5CD561D2"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model location for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0116938E"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UE-sided model</w:t>
            </w:r>
          </w:p>
        </w:tc>
      </w:tr>
      <w:tr w:rsidR="00D010F9" w:rsidRPr="00D010F9" w14:paraId="2CBEDEA0"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310FB256"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Collaboration/interaction between UE and NW</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D12D8E5" w14:textId="77777777" w:rsidR="00BC4A2E" w:rsidRPr="00BC4A2E" w:rsidRDefault="00BC4A2E" w:rsidP="00BC4A2E">
            <w:pPr>
              <w:spacing w:after="180" w:line="276" w:lineRule="auto"/>
              <w:rPr>
                <w:rFonts w:ascii="Times New Roman" w:eastAsia="Times New Roman" w:hAnsi="Times New Roman" w:cs="Times New Roman"/>
                <w:bCs/>
                <w:kern w:val="0"/>
                <w:sz w:val="20"/>
                <w:szCs w:val="20"/>
              </w:rPr>
            </w:pPr>
            <w:r w:rsidRPr="00BC4A2E">
              <w:rPr>
                <w:rFonts w:ascii="Times New Roman" w:eastAsia="Times New Roman" w:hAnsi="Times New Roman" w:cs="Times New Roman"/>
                <w:bCs/>
                <w:kern w:val="0"/>
                <w:sz w:val="20"/>
                <w:szCs w:val="20"/>
              </w:rPr>
              <w:t>can work without collaboration/interaction between UE and NW.</w:t>
            </w:r>
          </w:p>
          <w:p w14:paraId="423956AC" w14:textId="6717B72F" w:rsidR="00D010F9" w:rsidRPr="00D010F9" w:rsidRDefault="00BC4A2E" w:rsidP="00BC4A2E">
            <w:pPr>
              <w:spacing w:after="180" w:line="276" w:lineRule="auto"/>
              <w:rPr>
                <w:rFonts w:ascii="Times New Roman" w:eastAsia="Times New Roman" w:hAnsi="Times New Roman" w:cs="Times New Roman"/>
                <w:kern w:val="0"/>
                <w:sz w:val="20"/>
                <w:szCs w:val="20"/>
              </w:rPr>
            </w:pPr>
            <w:r w:rsidRPr="00BC4A2E">
              <w:rPr>
                <w:rFonts w:ascii="Times New Roman" w:eastAsia="Times New Roman" w:hAnsi="Times New Roman" w:cs="Times New Roman"/>
                <w:bCs/>
                <w:kern w:val="0"/>
                <w:sz w:val="20"/>
                <w:szCs w:val="20"/>
              </w:rPr>
              <w:t>Open to introduce collaboration/interaction between UE and NW to make the whole mechanism better.</w:t>
            </w:r>
          </w:p>
        </w:tc>
      </w:tr>
      <w:tr w:rsidR="00D010F9" w:rsidRPr="00D010F9" w14:paraId="0332AC09"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316F674F"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xml:space="preserve">Evaluation methodology </w:t>
            </w:r>
          </w:p>
        </w:tc>
        <w:tc>
          <w:tcPr>
            <w:tcW w:w="3413" w:type="dxa"/>
            <w:tcBorders>
              <w:top w:val="single" w:sz="4" w:space="0" w:color="auto"/>
              <w:left w:val="single" w:sz="4" w:space="0" w:color="auto"/>
              <w:bottom w:val="single" w:sz="4" w:space="0" w:color="auto"/>
              <w:right w:val="single" w:sz="4" w:space="0" w:color="auto"/>
            </w:tcBorders>
            <w:vAlign w:val="bottom"/>
            <w:hideMark/>
          </w:tcPr>
          <w:p w14:paraId="19DB0A9B"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w:t>
            </w:r>
            <w:r w:rsidRPr="00D010F9">
              <w:rPr>
                <w:rFonts w:ascii="Times New Roman" w:eastAsia="宋体" w:hAnsi="Times New Roman" w:cs="Times New Roman"/>
                <w:kern w:val="0"/>
                <w:sz w:val="20"/>
                <w:szCs w:val="20"/>
              </w:rPr>
              <w:t>S</w:t>
            </w:r>
            <w:r w:rsidRPr="00D010F9">
              <w:rPr>
                <w:rFonts w:ascii="Times New Roman" w:eastAsia="Times New Roman" w:hAnsi="Times New Roman" w:cs="Times New Roman"/>
                <w:kern w:val="0"/>
                <w:sz w:val="20"/>
                <w:szCs w:val="20"/>
              </w:rPr>
              <w:t>ystem level simulation</w:t>
            </w:r>
          </w:p>
        </w:tc>
      </w:tr>
      <w:tr w:rsidR="00D010F9" w:rsidRPr="00D010F9" w14:paraId="10653335"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49FE92EF"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Evaluation assumption</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657C779" w14:textId="77777777" w:rsidR="00D010F9" w:rsidRPr="00D010F9" w:rsidRDefault="00D010F9" w:rsidP="00D010F9">
            <w:pPr>
              <w:spacing w:after="180" w:line="276" w:lineRule="auto"/>
              <w:rPr>
                <w:rFonts w:ascii="Times New Roman" w:eastAsia="宋体" w:hAnsi="Times New Roman" w:cs="Times New Roman"/>
                <w:kern w:val="0"/>
                <w:sz w:val="20"/>
                <w:szCs w:val="20"/>
              </w:rPr>
            </w:pPr>
            <w:r w:rsidRPr="00D010F9">
              <w:rPr>
                <w:rFonts w:ascii="Times New Roman" w:eastAsia="Times New Roman" w:hAnsi="Times New Roman" w:cs="Times New Roman"/>
                <w:kern w:val="0"/>
                <w:sz w:val="20"/>
                <w:szCs w:val="20"/>
              </w:rPr>
              <w:t xml:space="preserve"> Serving </w:t>
            </w:r>
            <w:r w:rsidRPr="00D010F9">
              <w:rPr>
                <w:rFonts w:ascii="Times New Roman" w:eastAsia="宋体" w:hAnsi="Times New Roman" w:cs="Times New Roman"/>
                <w:kern w:val="0"/>
                <w:sz w:val="20"/>
                <w:szCs w:val="20"/>
              </w:rPr>
              <w:t>cell is on f1. To-be-predicted frequency is on f2.</w:t>
            </w:r>
          </w:p>
          <w:p w14:paraId="308C45F9"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宋体" w:hAnsi="Times New Roman" w:cs="Times New Roman"/>
                <w:kern w:val="0"/>
                <w:sz w:val="20"/>
                <w:szCs w:val="20"/>
              </w:rPr>
              <w:t>Set up a scenario that f1 has a full coverage but f2 does not.</w:t>
            </w:r>
          </w:p>
        </w:tc>
      </w:tr>
      <w:tr w:rsidR="00D010F9" w:rsidRPr="00D010F9" w14:paraId="49ECEE2F"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156A3240"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Evaluation KPI</w:t>
            </w:r>
          </w:p>
        </w:tc>
        <w:tc>
          <w:tcPr>
            <w:tcW w:w="3413" w:type="dxa"/>
            <w:tcBorders>
              <w:top w:val="single" w:sz="4" w:space="0" w:color="auto"/>
              <w:left w:val="single" w:sz="4" w:space="0" w:color="auto"/>
              <w:bottom w:val="single" w:sz="4" w:space="0" w:color="auto"/>
              <w:right w:val="single" w:sz="4" w:space="0" w:color="auto"/>
            </w:tcBorders>
            <w:vAlign w:val="bottom"/>
            <w:hideMark/>
          </w:tcPr>
          <w:p w14:paraId="26168B5B" w14:textId="77777777" w:rsidR="00D010F9" w:rsidRPr="00D010F9" w:rsidRDefault="00000000" w:rsidP="00D010F9">
            <w:pPr>
              <w:spacing w:after="180" w:line="276" w:lineRule="auto"/>
              <w:rPr>
                <w:rFonts w:ascii="Times New Roman" w:eastAsia="Times New Roman" w:hAnsi="Times New Roman" w:cs="Times New Roman"/>
                <w:kern w:val="0"/>
                <w:sz w:val="20"/>
                <w:szCs w:val="20"/>
              </w:rPr>
            </w:pPr>
            <m:oMathPara>
              <m:oMath>
                <m:f>
                  <m:fPr>
                    <m:ctrlPr>
                      <w:rPr>
                        <w:rFonts w:ascii="Cambria Math" w:eastAsia="Times New Roman" w:hAnsi="Cambria Math" w:cs="Times New Roman"/>
                      </w:rPr>
                    </m:ctrlPr>
                  </m:fPr>
                  <m:num>
                    <m:r>
                      <w:rPr>
                        <w:rFonts w:ascii="Cambria Math" w:eastAsia="Times New Roman" w:hAnsi="Cambria Math" w:cs="Times New Roman"/>
                        <w:kern w:val="0"/>
                        <w:sz w:val="20"/>
                        <w:szCs w:val="20"/>
                      </w:rPr>
                      <m:t>n</m:t>
                    </m:r>
                    <m:r>
                      <w:rPr>
                        <w:rFonts w:ascii="Cambria Math" w:eastAsia="宋体" w:hAnsi="Cambria Math" w:cs="Times New Roman"/>
                        <w:kern w:val="0"/>
                        <w:sz w:val="20"/>
                        <w:szCs w:val="20"/>
                      </w:rPr>
                      <m:t>umber of preditions that is right</m:t>
                    </m:r>
                  </m:num>
                  <m:den>
                    <m:r>
                      <w:rPr>
                        <w:rFonts w:ascii="Cambria Math" w:eastAsia="Times New Roman" w:hAnsi="Cambria Math" w:cs="Times New Roman"/>
                        <w:kern w:val="0"/>
                        <w:sz w:val="20"/>
                        <w:szCs w:val="20"/>
                      </w:rPr>
                      <m:t>t</m:t>
                    </m:r>
                    <m:r>
                      <w:rPr>
                        <w:rFonts w:ascii="Cambria Math" w:eastAsia="宋体" w:hAnsi="Cambria Math" w:cs="Times New Roman"/>
                        <w:kern w:val="0"/>
                        <w:sz w:val="20"/>
                        <w:szCs w:val="20"/>
                      </w:rPr>
                      <m:t>otal number of preditions</m:t>
                    </m:r>
                  </m:den>
                </m:f>
              </m:oMath>
            </m:oMathPara>
          </w:p>
        </w:tc>
      </w:tr>
      <w:tr w:rsidR="00D010F9" w:rsidRPr="00D010F9" w14:paraId="779E81FC"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217A6FE5"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Evaluation benchmark</w:t>
            </w:r>
          </w:p>
        </w:tc>
        <w:tc>
          <w:tcPr>
            <w:tcW w:w="3413" w:type="dxa"/>
            <w:tcBorders>
              <w:top w:val="single" w:sz="4" w:space="0" w:color="auto"/>
              <w:left w:val="single" w:sz="4" w:space="0" w:color="auto"/>
              <w:bottom w:val="single" w:sz="4" w:space="0" w:color="auto"/>
              <w:right w:val="single" w:sz="4" w:space="0" w:color="auto"/>
            </w:tcBorders>
            <w:vAlign w:val="bottom"/>
            <w:hideMark/>
          </w:tcPr>
          <w:p w14:paraId="71237077"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w:t>
            </w:r>
            <w:r w:rsidRPr="00D010F9">
              <w:rPr>
                <w:rFonts w:ascii="Times New Roman" w:eastAsia="宋体" w:hAnsi="Times New Roman" w:cs="Times New Roman"/>
                <w:kern w:val="0"/>
                <w:sz w:val="20"/>
                <w:szCs w:val="20"/>
              </w:rPr>
              <w:t>Measurement following legacy requirements</w:t>
            </w:r>
          </w:p>
        </w:tc>
      </w:tr>
      <w:tr w:rsidR="00D010F9" w:rsidRPr="00D010F9" w14:paraId="09946F35"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16ED8B06"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preliminary evaluation results</w:t>
            </w:r>
          </w:p>
        </w:tc>
        <w:tc>
          <w:tcPr>
            <w:tcW w:w="3413" w:type="dxa"/>
            <w:tcBorders>
              <w:top w:val="single" w:sz="4" w:space="0" w:color="auto"/>
              <w:left w:val="single" w:sz="4" w:space="0" w:color="auto"/>
              <w:bottom w:val="single" w:sz="4" w:space="0" w:color="auto"/>
              <w:right w:val="single" w:sz="4" w:space="0" w:color="auto"/>
            </w:tcBorders>
            <w:vAlign w:val="bottom"/>
            <w:hideMark/>
          </w:tcPr>
          <w:p w14:paraId="31FB1D01"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w:t>
            </w:r>
          </w:p>
        </w:tc>
      </w:tr>
      <w:tr w:rsidR="00D010F9" w:rsidRPr="00D010F9" w14:paraId="1EAFD342"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1E7AEE71"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High level potential specification impact</w:t>
            </w:r>
          </w:p>
        </w:tc>
        <w:tc>
          <w:tcPr>
            <w:tcW w:w="3413" w:type="dxa"/>
            <w:tcBorders>
              <w:top w:val="single" w:sz="4" w:space="0" w:color="auto"/>
              <w:left w:val="single" w:sz="4" w:space="0" w:color="auto"/>
              <w:bottom w:val="single" w:sz="4" w:space="0" w:color="auto"/>
              <w:right w:val="single" w:sz="4" w:space="0" w:color="auto"/>
            </w:tcBorders>
            <w:vAlign w:val="bottom"/>
            <w:hideMark/>
          </w:tcPr>
          <w:p w14:paraId="6D1A22A4"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New measurement delay requirements to allow d</w:t>
            </w:r>
            <w:r w:rsidRPr="00D010F9">
              <w:rPr>
                <w:rFonts w:ascii="Times New Roman" w:eastAsia="Times New Roman" w:hAnsi="Times New Roman" w:cs="Times New Roman"/>
                <w:kern w:val="0"/>
                <w:sz w:val="20"/>
                <w:szCs w:val="20"/>
                <w:lang w:val="en-GB"/>
              </w:rPr>
              <w:t xml:space="preserve">ynamic </w:t>
            </w:r>
            <w:r w:rsidRPr="00D010F9">
              <w:rPr>
                <w:rFonts w:ascii="Times New Roman" w:eastAsia="Times New Roman" w:hAnsi="Times New Roman" w:cs="Times New Roman"/>
                <w:kern w:val="0"/>
                <w:sz w:val="20"/>
                <w:szCs w:val="20"/>
              </w:rPr>
              <w:t>a</w:t>
            </w:r>
            <w:r w:rsidRPr="00D010F9">
              <w:rPr>
                <w:rFonts w:ascii="Times New Roman" w:eastAsia="Times New Roman" w:hAnsi="Times New Roman" w:cs="Times New Roman"/>
                <w:kern w:val="0"/>
                <w:sz w:val="20"/>
                <w:szCs w:val="20"/>
                <w:lang w:val="en-GB"/>
              </w:rPr>
              <w:t xml:space="preserve">daptation of </w:t>
            </w:r>
            <w:r w:rsidRPr="00D010F9">
              <w:rPr>
                <w:rFonts w:ascii="Times New Roman" w:eastAsia="Times New Roman" w:hAnsi="Times New Roman" w:cs="Times New Roman"/>
                <w:kern w:val="0"/>
                <w:sz w:val="20"/>
                <w:szCs w:val="20"/>
              </w:rPr>
              <w:t>m</w:t>
            </w:r>
            <w:r w:rsidRPr="00D010F9">
              <w:rPr>
                <w:rFonts w:ascii="Times New Roman" w:eastAsia="Times New Roman" w:hAnsi="Times New Roman" w:cs="Times New Roman"/>
                <w:kern w:val="0"/>
                <w:sz w:val="20"/>
                <w:szCs w:val="20"/>
                <w:lang w:val="en-GB"/>
              </w:rPr>
              <w:t xml:space="preserve">easurement </w:t>
            </w:r>
            <w:r w:rsidRPr="00D010F9">
              <w:rPr>
                <w:rFonts w:ascii="Times New Roman" w:eastAsia="Times New Roman" w:hAnsi="Times New Roman" w:cs="Times New Roman"/>
                <w:kern w:val="0"/>
                <w:sz w:val="20"/>
                <w:szCs w:val="20"/>
              </w:rPr>
              <w:t>p</w:t>
            </w:r>
            <w:r w:rsidRPr="00D010F9">
              <w:rPr>
                <w:rFonts w:ascii="Times New Roman" w:eastAsia="Times New Roman" w:hAnsi="Times New Roman" w:cs="Times New Roman"/>
                <w:kern w:val="0"/>
                <w:sz w:val="20"/>
                <w:szCs w:val="20"/>
                <w:lang w:val="en-GB"/>
              </w:rPr>
              <w:t>rocedure</w:t>
            </w:r>
            <w:r w:rsidRPr="00D010F9">
              <w:rPr>
                <w:rFonts w:ascii="Times New Roman" w:eastAsia="宋体" w:hAnsi="Times New Roman" w:cs="Times New Roman"/>
                <w:kern w:val="0"/>
                <w:sz w:val="20"/>
                <w:szCs w:val="20"/>
                <w:lang w:val="en-GB"/>
              </w:rPr>
              <w:t>.</w:t>
            </w:r>
            <w:r w:rsidRPr="00D010F9">
              <w:rPr>
                <w:rFonts w:ascii="Times New Roman" w:eastAsia="Times New Roman" w:hAnsi="Times New Roman" w:cs="Times New Roman"/>
                <w:kern w:val="0"/>
                <w:sz w:val="20"/>
                <w:szCs w:val="20"/>
                <w:lang w:val="en-GB"/>
              </w:rPr>
              <w:t xml:space="preserve"> </w:t>
            </w:r>
          </w:p>
        </w:tc>
      </w:tr>
      <w:tr w:rsidR="00D010F9" w:rsidRPr="00D010F9" w14:paraId="1BF8A29F"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5A48512F"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Feasibility issues, including complexity, and other aspects related to implementation</w:t>
            </w:r>
          </w:p>
        </w:tc>
        <w:tc>
          <w:tcPr>
            <w:tcW w:w="3413" w:type="dxa"/>
            <w:tcBorders>
              <w:top w:val="single" w:sz="4" w:space="0" w:color="auto"/>
              <w:left w:val="single" w:sz="4" w:space="0" w:color="auto"/>
              <w:bottom w:val="single" w:sz="4" w:space="0" w:color="auto"/>
              <w:right w:val="single" w:sz="4" w:space="0" w:color="auto"/>
            </w:tcBorders>
            <w:vAlign w:val="bottom"/>
            <w:hideMark/>
          </w:tcPr>
          <w:p w14:paraId="235F597C" w14:textId="77777777" w:rsidR="00D010F9" w:rsidRPr="00D010F9" w:rsidRDefault="00D010F9" w:rsidP="00D010F9">
            <w:pPr>
              <w:spacing w:after="180" w:line="276" w:lineRule="auto"/>
              <w:rPr>
                <w:rFonts w:ascii="Times New Roman" w:eastAsia="宋体" w:hAnsi="Times New Roman" w:cs="Times New Roman"/>
                <w:kern w:val="0"/>
                <w:sz w:val="20"/>
                <w:szCs w:val="20"/>
              </w:rPr>
            </w:pPr>
            <w:r w:rsidRPr="00D010F9">
              <w:rPr>
                <w:rFonts w:ascii="Times New Roman" w:eastAsia="Times New Roman" w:hAnsi="Times New Roman" w:cs="Times New Roman"/>
                <w:kern w:val="0"/>
                <w:sz w:val="20"/>
                <w:szCs w:val="20"/>
              </w:rPr>
              <w:t> </w:t>
            </w:r>
            <w:r w:rsidRPr="00D010F9">
              <w:rPr>
                <w:rFonts w:ascii="Times New Roman" w:eastAsia="宋体" w:hAnsi="Times New Roman" w:cs="Times New Roman"/>
                <w:kern w:val="0"/>
                <w:sz w:val="20"/>
                <w:szCs w:val="20"/>
              </w:rPr>
              <w:t>The model complexity is expected to be not high as it is just a classification model.</w:t>
            </w:r>
          </w:p>
        </w:tc>
      </w:tr>
    </w:tbl>
    <w:p w14:paraId="2C83668F" w14:textId="77777777" w:rsidR="00D010F9" w:rsidRPr="00D010F9" w:rsidRDefault="00D010F9" w:rsidP="00D010F9">
      <w:pPr>
        <w:spacing w:line="276" w:lineRule="auto"/>
        <w:rPr>
          <w:rFonts w:ascii="Calibri" w:eastAsia="宋体" w:hAnsi="Calibri" w:cs="Calibri"/>
        </w:rPr>
      </w:pPr>
    </w:p>
    <w:p w14:paraId="480249A6" w14:textId="71C32BFC" w:rsidR="00D010F9" w:rsidRPr="00D010F9" w:rsidRDefault="00D010F9" w:rsidP="00D010F9">
      <w:pPr>
        <w:spacing w:beforeLines="50" w:before="120" w:afterLines="50" w:after="120" w:line="276" w:lineRule="auto"/>
        <w:rPr>
          <w:rFonts w:ascii="Calibri" w:eastAsia="宋体" w:hAnsi="Calibri" w:cs="Calibri"/>
          <w:b/>
          <w:sz w:val="22"/>
        </w:rPr>
      </w:pPr>
      <w:r w:rsidRPr="00D010F9">
        <w:rPr>
          <w:rFonts w:ascii="Calibri" w:eastAsia="宋体" w:hAnsi="Calibri" w:cs="Calibri"/>
          <w:b/>
          <w:sz w:val="22"/>
        </w:rPr>
        <w:t xml:space="preserve">Proposal </w:t>
      </w:r>
      <w:r w:rsidR="00555D72">
        <w:rPr>
          <w:rFonts w:ascii="Calibri" w:eastAsia="宋体" w:hAnsi="Calibri" w:cs="Calibri" w:hint="eastAsia"/>
          <w:b/>
          <w:sz w:val="22"/>
        </w:rPr>
        <w:t>5</w:t>
      </w:r>
      <w:r w:rsidRPr="00D010F9">
        <w:rPr>
          <w:rFonts w:ascii="Calibri" w:eastAsia="宋体" w:hAnsi="Calibri" w:cs="Calibri"/>
          <w:b/>
          <w:sz w:val="22"/>
        </w:rPr>
        <w:t>: For use case “Dynamic Adaptation of Measurement Procedure”, the detail information is proposed as:</w:t>
      </w:r>
    </w:p>
    <w:tbl>
      <w:tblPr>
        <w:tblStyle w:val="af8"/>
        <w:tblW w:w="8671" w:type="dxa"/>
        <w:tblInd w:w="420" w:type="dxa"/>
        <w:tblLook w:val="04A0" w:firstRow="1" w:lastRow="0" w:firstColumn="1" w:lastColumn="0" w:noHBand="0" w:noVBand="1"/>
      </w:tblPr>
      <w:tblGrid>
        <w:gridCol w:w="2589"/>
        <w:gridCol w:w="2669"/>
        <w:gridCol w:w="3413"/>
      </w:tblGrid>
      <w:tr w:rsidR="00D010F9" w:rsidRPr="00D010F9" w14:paraId="2871F7B3" w14:textId="77777777" w:rsidTr="00D010F9">
        <w:trPr>
          <w:trHeight w:val="388"/>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1AD04D02" w14:textId="77777777" w:rsidR="00D010F9" w:rsidRPr="00D010F9" w:rsidRDefault="00D010F9" w:rsidP="00D010F9">
            <w:pPr>
              <w:spacing w:after="180" w:line="276" w:lineRule="auto"/>
              <w:rPr>
                <w:rFonts w:ascii="Times New Roman" w:eastAsia="Times New Roman" w:hAnsi="Times New Roman" w:cs="Times New Roman"/>
                <w:b/>
                <w:bCs/>
                <w:kern w:val="0"/>
                <w:sz w:val="20"/>
                <w:szCs w:val="20"/>
              </w:rPr>
            </w:pPr>
            <w:r w:rsidRPr="00D010F9">
              <w:rPr>
                <w:rFonts w:ascii="Times New Roman" w:eastAsia="Times New Roman" w:hAnsi="Times New Roman" w:cs="Times New Roman"/>
                <w:b/>
                <w:bCs/>
                <w:kern w:val="0"/>
                <w:sz w:val="20"/>
                <w:szCs w:val="20"/>
              </w:rPr>
              <w:t>Dynamic Adaptation of Measurement Procedure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4270830" w14:textId="77777777" w:rsidR="00D010F9" w:rsidRPr="00D010F9" w:rsidRDefault="00D010F9" w:rsidP="00D010F9">
            <w:pPr>
              <w:spacing w:after="180" w:line="276" w:lineRule="auto"/>
              <w:rPr>
                <w:rFonts w:ascii="Times New Roman" w:eastAsia="宋体" w:hAnsi="Times New Roman" w:cs="Times New Roman"/>
                <w:kern w:val="0"/>
                <w:sz w:val="20"/>
                <w:szCs w:val="20"/>
              </w:rPr>
            </w:pPr>
            <w:r w:rsidRPr="00D010F9">
              <w:rPr>
                <w:rFonts w:ascii="Times New Roman" w:eastAsia="宋体" w:hAnsi="Times New Roman" w:cs="Times New Roman"/>
                <w:kern w:val="0"/>
                <w:sz w:val="20"/>
                <w:szCs w:val="20"/>
              </w:rPr>
              <w:t>MediaTek</w:t>
            </w:r>
          </w:p>
        </w:tc>
      </w:tr>
      <w:tr w:rsidR="00D010F9" w:rsidRPr="00D010F9" w14:paraId="39AF1F6F" w14:textId="77777777" w:rsidTr="002E6DFE">
        <w:trPr>
          <w:trHeight w:val="508"/>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373854D6"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xml:space="preserve">AI model input </w:t>
            </w:r>
          </w:p>
        </w:tc>
        <w:tc>
          <w:tcPr>
            <w:tcW w:w="2669" w:type="dxa"/>
            <w:tcBorders>
              <w:top w:val="single" w:sz="4" w:space="0" w:color="auto"/>
              <w:left w:val="single" w:sz="4" w:space="0" w:color="auto"/>
              <w:bottom w:val="single" w:sz="4" w:space="0" w:color="auto"/>
              <w:right w:val="single" w:sz="4" w:space="0" w:color="auto"/>
            </w:tcBorders>
            <w:vAlign w:val="bottom"/>
            <w:hideMark/>
          </w:tcPr>
          <w:p w14:paraId="071B622C"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xml:space="preserve">Input in training </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091EFF3"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RSRP of serving cell and neighbor cells</w:t>
            </w:r>
          </w:p>
        </w:tc>
      </w:tr>
      <w:tr w:rsidR="00D010F9" w:rsidRPr="00D010F9" w14:paraId="4D10A226" w14:textId="77777777" w:rsidTr="002E6DFE">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5BD38" w14:textId="77777777" w:rsidR="00D010F9" w:rsidRPr="00D010F9" w:rsidRDefault="00D010F9" w:rsidP="00D010F9">
            <w:pPr>
              <w:rPr>
                <w:rFonts w:ascii="Times New Roman" w:eastAsia="Times New Roman" w:hAnsi="Times New Roman" w:cs="Times New Roman"/>
                <w:kern w:val="0"/>
                <w:sz w:val="20"/>
                <w:szCs w:val="20"/>
              </w:rPr>
            </w:pPr>
          </w:p>
        </w:tc>
        <w:tc>
          <w:tcPr>
            <w:tcW w:w="2669" w:type="dxa"/>
            <w:tcBorders>
              <w:top w:val="single" w:sz="4" w:space="0" w:color="auto"/>
              <w:left w:val="single" w:sz="4" w:space="0" w:color="auto"/>
              <w:bottom w:val="single" w:sz="4" w:space="0" w:color="auto"/>
              <w:right w:val="single" w:sz="4" w:space="0" w:color="auto"/>
            </w:tcBorders>
            <w:vAlign w:val="bottom"/>
            <w:hideMark/>
          </w:tcPr>
          <w:p w14:paraId="0A48C34C"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Input in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2478E5B2"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RSRP of serving cells and neighbor cells</w:t>
            </w:r>
          </w:p>
        </w:tc>
      </w:tr>
      <w:tr w:rsidR="002E6DFE" w:rsidRPr="00D010F9" w14:paraId="5D6E1718" w14:textId="77777777" w:rsidTr="002E6DFE">
        <w:trPr>
          <w:trHeight w:val="604"/>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12296665" w14:textId="77777777" w:rsidR="002E6DFE" w:rsidRPr="00D010F9" w:rsidRDefault="002E6DFE" w:rsidP="002E6DFE">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AI model output</w:t>
            </w:r>
          </w:p>
        </w:tc>
        <w:tc>
          <w:tcPr>
            <w:tcW w:w="2669" w:type="dxa"/>
            <w:tcBorders>
              <w:top w:val="single" w:sz="4" w:space="0" w:color="auto"/>
              <w:left w:val="single" w:sz="4" w:space="0" w:color="auto"/>
              <w:bottom w:val="single" w:sz="4" w:space="0" w:color="auto"/>
              <w:right w:val="single" w:sz="4" w:space="0" w:color="auto"/>
            </w:tcBorders>
            <w:vAlign w:val="bottom"/>
            <w:hideMark/>
          </w:tcPr>
          <w:p w14:paraId="5949FB52" w14:textId="77777777" w:rsidR="002E6DFE" w:rsidRPr="00D010F9" w:rsidRDefault="002E6DFE" w:rsidP="002E6DFE">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Label in training (if applicable)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500EEB9C" w14:textId="77777777" w:rsidR="002E6DFE" w:rsidRDefault="002E6DFE" w:rsidP="002E6DFE">
            <w:pPr>
              <w:spacing w:after="180" w:line="276" w:lineRule="auto"/>
              <w:rPr>
                <w:rFonts w:ascii="Times New Roman" w:eastAsia="宋体" w:hAnsi="Times New Roman" w:cs="Times New Roman"/>
                <w:kern w:val="0"/>
                <w:sz w:val="20"/>
                <w:szCs w:val="20"/>
              </w:rPr>
            </w:pPr>
            <w:r>
              <w:rPr>
                <w:rFonts w:ascii="Times New Roman" w:eastAsia="Times New Roman" w:hAnsi="Times New Roman" w:cs="Times New Roman"/>
                <w:kern w:val="0"/>
                <w:sz w:val="20"/>
                <w:szCs w:val="20"/>
              </w:rPr>
              <w:t>Suppose inter-f measurement on f</w:t>
            </w:r>
            <w:r>
              <w:rPr>
                <w:rFonts w:ascii="Times New Roman" w:eastAsia="宋体" w:hAnsi="Times New Roman" w:cs="Times New Roman"/>
                <w:kern w:val="0"/>
                <w:sz w:val="20"/>
                <w:szCs w:val="20"/>
              </w:rPr>
              <w:t>2</w:t>
            </w:r>
            <w:r>
              <w:rPr>
                <w:rFonts w:ascii="Times New Roman" w:eastAsia="Times New Roman" w:hAnsi="Times New Roman" w:cs="Times New Roman"/>
                <w:kern w:val="0"/>
                <w:sz w:val="20"/>
                <w:szCs w:val="20"/>
              </w:rPr>
              <w:t xml:space="preserve"> is configured.</w:t>
            </w:r>
          </w:p>
          <w:p w14:paraId="2C5F41DA" w14:textId="677191A4" w:rsidR="002E6DFE" w:rsidRPr="00D010F9" w:rsidRDefault="002E6DFE" w:rsidP="002E6DFE">
            <w:pPr>
              <w:spacing w:after="180" w:line="276" w:lineRule="auto"/>
              <w:rPr>
                <w:rFonts w:ascii="Times New Roman" w:eastAsia="Times New Roman" w:hAnsi="Times New Roman" w:cs="Times New Roman"/>
                <w:kern w:val="0"/>
                <w:sz w:val="20"/>
                <w:szCs w:val="20"/>
              </w:rPr>
            </w:pPr>
            <w:r>
              <w:rPr>
                <w:rFonts w:ascii="Times New Roman" w:eastAsia="宋体" w:hAnsi="Times New Roman" w:cs="Times New Roman"/>
                <w:kern w:val="0"/>
                <w:sz w:val="20"/>
                <w:szCs w:val="20"/>
              </w:rPr>
              <w:lastRenderedPageBreak/>
              <w:t>The label is w</w:t>
            </w:r>
            <w:r>
              <w:rPr>
                <w:rFonts w:ascii="Times New Roman" w:eastAsia="Times New Roman" w:hAnsi="Times New Roman" w:cs="Times New Roman"/>
                <w:kern w:val="0"/>
                <w:sz w:val="20"/>
                <w:szCs w:val="20"/>
              </w:rPr>
              <w:t>hether any cell on f</w:t>
            </w:r>
            <w:r>
              <w:rPr>
                <w:rFonts w:ascii="Times New Roman" w:eastAsia="宋体" w:hAnsi="Times New Roman" w:cs="Times New Roman"/>
                <w:kern w:val="0"/>
                <w:sz w:val="20"/>
                <w:szCs w:val="20"/>
              </w:rPr>
              <w:t>2</w:t>
            </w:r>
            <w:r>
              <w:rPr>
                <w:rFonts w:ascii="Times New Roman" w:eastAsia="Times New Roman" w:hAnsi="Times New Roman" w:cs="Times New Roman"/>
                <w:kern w:val="0"/>
                <w:sz w:val="20"/>
                <w:szCs w:val="20"/>
              </w:rPr>
              <w:t xml:space="preserve"> is [detectable]</w:t>
            </w:r>
            <w:r>
              <w:rPr>
                <w:rFonts w:ascii="Times New Roman" w:hAnsi="Times New Roman" w:cs="Times New Roman"/>
                <w:kern w:val="0"/>
                <w:sz w:val="20"/>
                <w:szCs w:val="20"/>
              </w:rPr>
              <w:t xml:space="preserve"> or the priority of each MO</w:t>
            </w:r>
          </w:p>
        </w:tc>
      </w:tr>
      <w:tr w:rsidR="002E6DFE" w:rsidRPr="00D010F9" w14:paraId="0CD4E32D" w14:textId="77777777" w:rsidTr="002E6DFE">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8D7D2" w14:textId="77777777" w:rsidR="002E6DFE" w:rsidRPr="00D010F9" w:rsidRDefault="002E6DFE" w:rsidP="002E6DFE">
            <w:pPr>
              <w:rPr>
                <w:rFonts w:ascii="Times New Roman" w:eastAsia="Times New Roman" w:hAnsi="Times New Roman" w:cs="Times New Roman"/>
                <w:kern w:val="0"/>
                <w:sz w:val="20"/>
                <w:szCs w:val="20"/>
              </w:rPr>
            </w:pPr>
          </w:p>
        </w:tc>
        <w:tc>
          <w:tcPr>
            <w:tcW w:w="2669" w:type="dxa"/>
            <w:tcBorders>
              <w:top w:val="single" w:sz="4" w:space="0" w:color="auto"/>
              <w:left w:val="single" w:sz="4" w:space="0" w:color="auto"/>
              <w:bottom w:val="single" w:sz="4" w:space="0" w:color="auto"/>
              <w:right w:val="single" w:sz="4" w:space="0" w:color="auto"/>
            </w:tcBorders>
            <w:vAlign w:val="bottom"/>
            <w:hideMark/>
          </w:tcPr>
          <w:p w14:paraId="2DFC86E8" w14:textId="77777777" w:rsidR="002E6DFE" w:rsidRPr="00D010F9" w:rsidRDefault="002E6DFE" w:rsidP="002E6DFE">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Output in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4BD0302C" w14:textId="49375D36" w:rsidR="002E6DFE" w:rsidRPr="00D010F9" w:rsidRDefault="002E6DFE" w:rsidP="002E6DFE">
            <w:pPr>
              <w:spacing w:after="180" w:line="276" w:lineRule="auto"/>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Whether any cell on f</w:t>
            </w:r>
            <w:r>
              <w:rPr>
                <w:rFonts w:ascii="Times New Roman" w:eastAsia="宋体" w:hAnsi="Times New Roman" w:cs="Times New Roman"/>
                <w:kern w:val="0"/>
                <w:sz w:val="20"/>
                <w:szCs w:val="20"/>
              </w:rPr>
              <w:t>2</w:t>
            </w:r>
            <w:r>
              <w:rPr>
                <w:rFonts w:ascii="Times New Roman" w:eastAsia="Times New Roman" w:hAnsi="Times New Roman" w:cs="Times New Roman"/>
                <w:kern w:val="0"/>
                <w:sz w:val="20"/>
                <w:szCs w:val="20"/>
              </w:rPr>
              <w:t xml:space="preserve"> is [detectable]</w:t>
            </w:r>
            <w:r>
              <w:rPr>
                <w:rFonts w:ascii="Times New Roman" w:hAnsi="Times New Roman" w:cs="Times New Roman"/>
                <w:kern w:val="0"/>
                <w:sz w:val="20"/>
                <w:szCs w:val="20"/>
              </w:rPr>
              <w:t xml:space="preserve"> or the priority of each MO</w:t>
            </w:r>
          </w:p>
        </w:tc>
      </w:tr>
      <w:tr w:rsidR="00D010F9" w:rsidRPr="00D010F9" w14:paraId="242BB5C1" w14:textId="77777777" w:rsidTr="002E6DFE">
        <w:trPr>
          <w:trHeight w:val="403"/>
        </w:trPr>
        <w:tc>
          <w:tcPr>
            <w:tcW w:w="2589" w:type="dxa"/>
            <w:vMerge w:val="restart"/>
            <w:tcBorders>
              <w:top w:val="single" w:sz="4" w:space="0" w:color="auto"/>
              <w:left w:val="single" w:sz="4" w:space="0" w:color="auto"/>
              <w:bottom w:val="single" w:sz="4" w:space="0" w:color="auto"/>
              <w:right w:val="single" w:sz="4" w:space="0" w:color="auto"/>
            </w:tcBorders>
            <w:vAlign w:val="center"/>
            <w:hideMark/>
          </w:tcPr>
          <w:p w14:paraId="5E1BEAFF"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xml:space="preserve">Assumption on training </w:t>
            </w:r>
          </w:p>
        </w:tc>
        <w:tc>
          <w:tcPr>
            <w:tcW w:w="2669" w:type="dxa"/>
            <w:tcBorders>
              <w:top w:val="single" w:sz="4" w:space="0" w:color="auto"/>
              <w:left w:val="single" w:sz="4" w:space="0" w:color="auto"/>
              <w:bottom w:val="single" w:sz="4" w:space="0" w:color="auto"/>
              <w:right w:val="single" w:sz="4" w:space="0" w:color="auto"/>
            </w:tcBorders>
            <w:vAlign w:val="bottom"/>
            <w:hideMark/>
          </w:tcPr>
          <w:p w14:paraId="70131492"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Training type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2709205F"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宋体" w:hAnsi="Times New Roman" w:cs="Times New Roman"/>
                <w:kern w:val="0"/>
                <w:sz w:val="20"/>
                <w:szCs w:val="20"/>
              </w:rPr>
              <w:t>O</w:t>
            </w:r>
            <w:r w:rsidRPr="00D010F9">
              <w:rPr>
                <w:rFonts w:ascii="Times New Roman" w:eastAsia="Times New Roman" w:hAnsi="Times New Roman" w:cs="Times New Roman"/>
                <w:kern w:val="0"/>
                <w:sz w:val="20"/>
                <w:szCs w:val="20"/>
              </w:rPr>
              <w:t>ffline training</w:t>
            </w:r>
          </w:p>
        </w:tc>
      </w:tr>
      <w:tr w:rsidR="00D010F9" w:rsidRPr="00D010F9" w14:paraId="719BA938" w14:textId="77777777" w:rsidTr="002E6DFE">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86D67" w14:textId="77777777" w:rsidR="00D010F9" w:rsidRPr="00D010F9" w:rsidRDefault="00D010F9" w:rsidP="00D010F9">
            <w:pPr>
              <w:rPr>
                <w:rFonts w:ascii="Times New Roman" w:eastAsia="Times New Roman" w:hAnsi="Times New Roman" w:cs="Times New Roman"/>
                <w:kern w:val="0"/>
                <w:sz w:val="20"/>
                <w:szCs w:val="20"/>
              </w:rPr>
            </w:pPr>
          </w:p>
        </w:tc>
        <w:tc>
          <w:tcPr>
            <w:tcW w:w="2669" w:type="dxa"/>
            <w:tcBorders>
              <w:top w:val="single" w:sz="4" w:space="0" w:color="auto"/>
              <w:left w:val="single" w:sz="4" w:space="0" w:color="auto"/>
              <w:bottom w:val="single" w:sz="4" w:space="0" w:color="auto"/>
              <w:right w:val="single" w:sz="4" w:space="0" w:color="auto"/>
            </w:tcBorders>
            <w:vAlign w:val="bottom"/>
            <w:hideMark/>
          </w:tcPr>
          <w:p w14:paraId="5EB9DC69"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xml:space="preserve">Label construction </w:t>
            </w:r>
            <w:r w:rsidRPr="00D010F9">
              <w:rPr>
                <w:rFonts w:ascii="Times New Roman" w:eastAsia="Times New Roman" w:hAnsi="Times New Roman" w:cs="Times New Roman"/>
                <w:kern w:val="0"/>
                <w:sz w:val="20"/>
                <w:szCs w:val="20"/>
              </w:rPr>
              <w:br/>
              <w:t>(if applicable)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1B4999BD"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w:t>
            </w:r>
            <w:r w:rsidRPr="00D010F9">
              <w:rPr>
                <w:rFonts w:ascii="Times New Roman" w:eastAsia="宋体" w:hAnsi="Times New Roman" w:cs="Times New Roman"/>
                <w:kern w:val="0"/>
                <w:sz w:val="20"/>
                <w:szCs w:val="20"/>
              </w:rPr>
              <w:t>T</w:t>
            </w:r>
            <w:r w:rsidRPr="00D010F9">
              <w:rPr>
                <w:rFonts w:ascii="Times New Roman" w:eastAsia="Times New Roman" w:hAnsi="Times New Roman" w:cs="Times New Roman"/>
                <w:kern w:val="0"/>
                <w:sz w:val="20"/>
                <w:szCs w:val="20"/>
              </w:rPr>
              <w:t>hrough legacy inter-f measurement</w:t>
            </w:r>
          </w:p>
        </w:tc>
      </w:tr>
      <w:tr w:rsidR="00D010F9" w:rsidRPr="00D010F9" w14:paraId="0D544139" w14:textId="77777777" w:rsidTr="00D010F9">
        <w:trPr>
          <w:trHeight w:val="313"/>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7BB7C712"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model location for inference</w:t>
            </w:r>
          </w:p>
        </w:tc>
        <w:tc>
          <w:tcPr>
            <w:tcW w:w="3413" w:type="dxa"/>
            <w:tcBorders>
              <w:top w:val="single" w:sz="4" w:space="0" w:color="auto"/>
              <w:left w:val="single" w:sz="4" w:space="0" w:color="auto"/>
              <w:bottom w:val="single" w:sz="4" w:space="0" w:color="auto"/>
              <w:right w:val="single" w:sz="4" w:space="0" w:color="auto"/>
            </w:tcBorders>
            <w:vAlign w:val="bottom"/>
            <w:hideMark/>
          </w:tcPr>
          <w:p w14:paraId="545CF5F3"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UE-sided model</w:t>
            </w:r>
          </w:p>
        </w:tc>
      </w:tr>
      <w:tr w:rsidR="00D010F9" w:rsidRPr="00D010F9" w14:paraId="230BBAB8"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7456E84B"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Collaboration/interaction between UE and NW</w:t>
            </w:r>
          </w:p>
        </w:tc>
        <w:tc>
          <w:tcPr>
            <w:tcW w:w="3413" w:type="dxa"/>
            <w:tcBorders>
              <w:top w:val="single" w:sz="4" w:space="0" w:color="auto"/>
              <w:left w:val="single" w:sz="4" w:space="0" w:color="auto"/>
              <w:bottom w:val="single" w:sz="4" w:space="0" w:color="auto"/>
              <w:right w:val="single" w:sz="4" w:space="0" w:color="auto"/>
            </w:tcBorders>
            <w:vAlign w:val="bottom"/>
            <w:hideMark/>
          </w:tcPr>
          <w:p w14:paraId="78049C05" w14:textId="77777777" w:rsidR="00BC4A2E" w:rsidRPr="00BC4A2E" w:rsidRDefault="00D010F9" w:rsidP="00BC4A2E">
            <w:pPr>
              <w:spacing w:after="180" w:line="276" w:lineRule="auto"/>
              <w:rPr>
                <w:rFonts w:ascii="Times New Roman" w:eastAsia="宋体" w:hAnsi="Times New Roman" w:cs="Times New Roman"/>
                <w:bCs/>
                <w:kern w:val="0"/>
                <w:sz w:val="20"/>
                <w:szCs w:val="20"/>
              </w:rPr>
            </w:pPr>
            <w:r w:rsidRPr="00D010F9">
              <w:rPr>
                <w:rFonts w:ascii="Times New Roman" w:eastAsia="Times New Roman" w:hAnsi="Times New Roman" w:cs="Times New Roman"/>
                <w:kern w:val="0"/>
                <w:sz w:val="20"/>
                <w:szCs w:val="20"/>
              </w:rPr>
              <w:t> </w:t>
            </w:r>
            <w:r w:rsidR="00BC4A2E" w:rsidRPr="00BC4A2E">
              <w:rPr>
                <w:rFonts w:ascii="Times New Roman" w:eastAsia="宋体" w:hAnsi="Times New Roman" w:cs="Times New Roman"/>
                <w:bCs/>
                <w:kern w:val="0"/>
                <w:sz w:val="20"/>
                <w:szCs w:val="20"/>
              </w:rPr>
              <w:t>can work without collaboration/interaction between UE and NW.</w:t>
            </w:r>
          </w:p>
          <w:p w14:paraId="451A751D" w14:textId="63E25204" w:rsidR="00D010F9" w:rsidRPr="00D010F9" w:rsidRDefault="00BC4A2E" w:rsidP="00BC4A2E">
            <w:pPr>
              <w:spacing w:after="180" w:line="276" w:lineRule="auto"/>
              <w:rPr>
                <w:rFonts w:ascii="Times New Roman" w:eastAsia="Times New Roman" w:hAnsi="Times New Roman" w:cs="Times New Roman"/>
                <w:kern w:val="0"/>
                <w:sz w:val="20"/>
                <w:szCs w:val="20"/>
              </w:rPr>
            </w:pPr>
            <w:r w:rsidRPr="00BC4A2E">
              <w:rPr>
                <w:rFonts w:ascii="Times New Roman" w:eastAsia="宋体" w:hAnsi="Times New Roman" w:cs="Times New Roman"/>
                <w:bCs/>
                <w:kern w:val="0"/>
                <w:sz w:val="20"/>
                <w:szCs w:val="20"/>
              </w:rPr>
              <w:t>Open to introduce collaboration/interaction between UE and NW to make the whole mechanism better.</w:t>
            </w:r>
          </w:p>
        </w:tc>
      </w:tr>
      <w:tr w:rsidR="00D010F9" w:rsidRPr="00D010F9" w14:paraId="44E17059"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1406EEE0"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xml:space="preserve">Evaluation methodology </w:t>
            </w:r>
          </w:p>
        </w:tc>
        <w:tc>
          <w:tcPr>
            <w:tcW w:w="3413" w:type="dxa"/>
            <w:tcBorders>
              <w:top w:val="single" w:sz="4" w:space="0" w:color="auto"/>
              <w:left w:val="single" w:sz="4" w:space="0" w:color="auto"/>
              <w:bottom w:val="single" w:sz="4" w:space="0" w:color="auto"/>
              <w:right w:val="single" w:sz="4" w:space="0" w:color="auto"/>
            </w:tcBorders>
            <w:vAlign w:val="bottom"/>
            <w:hideMark/>
          </w:tcPr>
          <w:p w14:paraId="6906CC88"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w:t>
            </w:r>
            <w:r w:rsidRPr="00D010F9">
              <w:rPr>
                <w:rFonts w:ascii="Times New Roman" w:eastAsia="宋体" w:hAnsi="Times New Roman" w:cs="Times New Roman"/>
                <w:kern w:val="0"/>
                <w:sz w:val="20"/>
                <w:szCs w:val="20"/>
              </w:rPr>
              <w:t>S</w:t>
            </w:r>
            <w:r w:rsidRPr="00D010F9">
              <w:rPr>
                <w:rFonts w:ascii="Times New Roman" w:eastAsia="Times New Roman" w:hAnsi="Times New Roman" w:cs="Times New Roman"/>
                <w:kern w:val="0"/>
                <w:sz w:val="20"/>
                <w:szCs w:val="20"/>
              </w:rPr>
              <w:t>ystem level simulation</w:t>
            </w:r>
          </w:p>
        </w:tc>
      </w:tr>
      <w:tr w:rsidR="00D010F9" w:rsidRPr="00D010F9" w14:paraId="2240B6BF"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179FD23D"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Evaluation assumption</w:t>
            </w:r>
          </w:p>
        </w:tc>
        <w:tc>
          <w:tcPr>
            <w:tcW w:w="3413" w:type="dxa"/>
            <w:tcBorders>
              <w:top w:val="single" w:sz="4" w:space="0" w:color="auto"/>
              <w:left w:val="single" w:sz="4" w:space="0" w:color="auto"/>
              <w:bottom w:val="single" w:sz="4" w:space="0" w:color="auto"/>
              <w:right w:val="single" w:sz="4" w:space="0" w:color="auto"/>
            </w:tcBorders>
            <w:vAlign w:val="bottom"/>
            <w:hideMark/>
          </w:tcPr>
          <w:p w14:paraId="695121B5" w14:textId="77777777" w:rsidR="00D010F9" w:rsidRPr="00D010F9" w:rsidRDefault="00D010F9" w:rsidP="00D010F9">
            <w:pPr>
              <w:spacing w:after="180" w:line="276" w:lineRule="auto"/>
              <w:rPr>
                <w:rFonts w:ascii="Times New Roman" w:eastAsia="宋体" w:hAnsi="Times New Roman" w:cs="Times New Roman"/>
                <w:kern w:val="0"/>
                <w:sz w:val="20"/>
                <w:szCs w:val="20"/>
              </w:rPr>
            </w:pPr>
            <w:r w:rsidRPr="00D010F9">
              <w:rPr>
                <w:rFonts w:ascii="Times New Roman" w:eastAsia="Times New Roman" w:hAnsi="Times New Roman" w:cs="Times New Roman"/>
                <w:kern w:val="0"/>
                <w:sz w:val="20"/>
                <w:szCs w:val="20"/>
              </w:rPr>
              <w:t xml:space="preserve"> Serving </w:t>
            </w:r>
            <w:r w:rsidRPr="00D010F9">
              <w:rPr>
                <w:rFonts w:ascii="Times New Roman" w:eastAsia="宋体" w:hAnsi="Times New Roman" w:cs="Times New Roman"/>
                <w:kern w:val="0"/>
                <w:sz w:val="20"/>
                <w:szCs w:val="20"/>
              </w:rPr>
              <w:t>cell is on f1. To-be-predicted frequency is on f2.</w:t>
            </w:r>
          </w:p>
          <w:p w14:paraId="68871BC1"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宋体" w:hAnsi="Times New Roman" w:cs="Times New Roman"/>
                <w:kern w:val="0"/>
                <w:sz w:val="20"/>
                <w:szCs w:val="20"/>
              </w:rPr>
              <w:t>Set up a scenario that f1 has a full coverage but f2 does not.</w:t>
            </w:r>
          </w:p>
        </w:tc>
      </w:tr>
      <w:tr w:rsidR="00D010F9" w:rsidRPr="00D010F9" w14:paraId="7A5C0FCF"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27AF8BFD"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Evaluation KPI</w:t>
            </w:r>
          </w:p>
        </w:tc>
        <w:tc>
          <w:tcPr>
            <w:tcW w:w="3413" w:type="dxa"/>
            <w:tcBorders>
              <w:top w:val="single" w:sz="4" w:space="0" w:color="auto"/>
              <w:left w:val="single" w:sz="4" w:space="0" w:color="auto"/>
              <w:bottom w:val="single" w:sz="4" w:space="0" w:color="auto"/>
              <w:right w:val="single" w:sz="4" w:space="0" w:color="auto"/>
            </w:tcBorders>
            <w:vAlign w:val="bottom"/>
            <w:hideMark/>
          </w:tcPr>
          <w:p w14:paraId="149A3125" w14:textId="77777777" w:rsidR="00D010F9" w:rsidRPr="00D010F9" w:rsidRDefault="00000000" w:rsidP="00D010F9">
            <w:pPr>
              <w:spacing w:after="180" w:line="276" w:lineRule="auto"/>
              <w:rPr>
                <w:rFonts w:ascii="Times New Roman" w:eastAsia="Times New Roman" w:hAnsi="Times New Roman" w:cs="Times New Roman"/>
                <w:kern w:val="0"/>
                <w:sz w:val="20"/>
                <w:szCs w:val="20"/>
              </w:rPr>
            </w:pPr>
            <m:oMathPara>
              <m:oMath>
                <m:f>
                  <m:fPr>
                    <m:ctrlPr>
                      <w:rPr>
                        <w:rFonts w:ascii="Cambria Math" w:eastAsia="Times New Roman" w:hAnsi="Cambria Math" w:cs="Times New Roman"/>
                      </w:rPr>
                    </m:ctrlPr>
                  </m:fPr>
                  <m:num>
                    <m:r>
                      <w:rPr>
                        <w:rFonts w:ascii="Cambria Math" w:eastAsia="Times New Roman" w:hAnsi="Cambria Math" w:cs="Times New Roman"/>
                        <w:kern w:val="0"/>
                        <w:sz w:val="20"/>
                        <w:szCs w:val="20"/>
                      </w:rPr>
                      <m:t>n</m:t>
                    </m:r>
                    <m:r>
                      <w:rPr>
                        <w:rFonts w:ascii="Cambria Math" w:eastAsia="宋体" w:hAnsi="Cambria Math" w:cs="Times New Roman"/>
                        <w:kern w:val="0"/>
                        <w:sz w:val="20"/>
                        <w:szCs w:val="20"/>
                      </w:rPr>
                      <m:t>umber of preditions that is right</m:t>
                    </m:r>
                  </m:num>
                  <m:den>
                    <m:r>
                      <w:rPr>
                        <w:rFonts w:ascii="Cambria Math" w:eastAsia="Times New Roman" w:hAnsi="Cambria Math" w:cs="Times New Roman"/>
                        <w:kern w:val="0"/>
                        <w:sz w:val="20"/>
                        <w:szCs w:val="20"/>
                      </w:rPr>
                      <m:t>t</m:t>
                    </m:r>
                    <m:r>
                      <w:rPr>
                        <w:rFonts w:ascii="Cambria Math" w:eastAsia="宋体" w:hAnsi="Cambria Math" w:cs="Times New Roman"/>
                        <w:kern w:val="0"/>
                        <w:sz w:val="20"/>
                        <w:szCs w:val="20"/>
                      </w:rPr>
                      <m:t>otal number of preditions</m:t>
                    </m:r>
                  </m:den>
                </m:f>
              </m:oMath>
            </m:oMathPara>
          </w:p>
        </w:tc>
      </w:tr>
      <w:tr w:rsidR="00D010F9" w:rsidRPr="00D010F9" w14:paraId="2580197A"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38D78152"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Evaluation benchmark</w:t>
            </w:r>
          </w:p>
        </w:tc>
        <w:tc>
          <w:tcPr>
            <w:tcW w:w="3413" w:type="dxa"/>
            <w:tcBorders>
              <w:top w:val="single" w:sz="4" w:space="0" w:color="auto"/>
              <w:left w:val="single" w:sz="4" w:space="0" w:color="auto"/>
              <w:bottom w:val="single" w:sz="4" w:space="0" w:color="auto"/>
              <w:right w:val="single" w:sz="4" w:space="0" w:color="auto"/>
            </w:tcBorders>
            <w:vAlign w:val="bottom"/>
            <w:hideMark/>
          </w:tcPr>
          <w:p w14:paraId="3E88E9DA"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w:t>
            </w:r>
            <w:r w:rsidRPr="00D010F9">
              <w:rPr>
                <w:rFonts w:ascii="Times New Roman" w:eastAsia="宋体" w:hAnsi="Times New Roman" w:cs="Times New Roman"/>
                <w:kern w:val="0"/>
                <w:sz w:val="20"/>
                <w:szCs w:val="20"/>
              </w:rPr>
              <w:t>Measurement following legacy requirements</w:t>
            </w:r>
          </w:p>
        </w:tc>
      </w:tr>
      <w:tr w:rsidR="00D010F9" w:rsidRPr="00D010F9" w14:paraId="6B0ED8F6"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3E5E2986"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preliminary evaluation results</w:t>
            </w:r>
          </w:p>
        </w:tc>
        <w:tc>
          <w:tcPr>
            <w:tcW w:w="3413" w:type="dxa"/>
            <w:tcBorders>
              <w:top w:val="single" w:sz="4" w:space="0" w:color="auto"/>
              <w:left w:val="single" w:sz="4" w:space="0" w:color="auto"/>
              <w:bottom w:val="single" w:sz="4" w:space="0" w:color="auto"/>
              <w:right w:val="single" w:sz="4" w:space="0" w:color="auto"/>
            </w:tcBorders>
            <w:vAlign w:val="bottom"/>
            <w:hideMark/>
          </w:tcPr>
          <w:p w14:paraId="3D6BC91B"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w:t>
            </w:r>
          </w:p>
        </w:tc>
      </w:tr>
      <w:tr w:rsidR="00D010F9" w:rsidRPr="00D010F9" w14:paraId="394750BB"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33A65280"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High level potential specification impact</w:t>
            </w:r>
          </w:p>
        </w:tc>
        <w:tc>
          <w:tcPr>
            <w:tcW w:w="3413" w:type="dxa"/>
            <w:tcBorders>
              <w:top w:val="single" w:sz="4" w:space="0" w:color="auto"/>
              <w:left w:val="single" w:sz="4" w:space="0" w:color="auto"/>
              <w:bottom w:val="single" w:sz="4" w:space="0" w:color="auto"/>
              <w:right w:val="single" w:sz="4" w:space="0" w:color="auto"/>
            </w:tcBorders>
            <w:vAlign w:val="bottom"/>
            <w:hideMark/>
          </w:tcPr>
          <w:p w14:paraId="0EB7B92B"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 New measurement delay requirements to allow d</w:t>
            </w:r>
            <w:r w:rsidRPr="00D010F9">
              <w:rPr>
                <w:rFonts w:ascii="Times New Roman" w:eastAsia="Times New Roman" w:hAnsi="Times New Roman" w:cs="Times New Roman"/>
                <w:kern w:val="0"/>
                <w:sz w:val="20"/>
                <w:szCs w:val="20"/>
                <w:lang w:val="en-GB"/>
              </w:rPr>
              <w:t xml:space="preserve">ynamic </w:t>
            </w:r>
            <w:r w:rsidRPr="00D010F9">
              <w:rPr>
                <w:rFonts w:ascii="Times New Roman" w:eastAsia="Times New Roman" w:hAnsi="Times New Roman" w:cs="Times New Roman"/>
                <w:kern w:val="0"/>
                <w:sz w:val="20"/>
                <w:szCs w:val="20"/>
              </w:rPr>
              <w:t>a</w:t>
            </w:r>
            <w:r w:rsidRPr="00D010F9">
              <w:rPr>
                <w:rFonts w:ascii="Times New Roman" w:eastAsia="Times New Roman" w:hAnsi="Times New Roman" w:cs="Times New Roman"/>
                <w:kern w:val="0"/>
                <w:sz w:val="20"/>
                <w:szCs w:val="20"/>
                <w:lang w:val="en-GB"/>
              </w:rPr>
              <w:t xml:space="preserve">daptation of </w:t>
            </w:r>
            <w:r w:rsidRPr="00D010F9">
              <w:rPr>
                <w:rFonts w:ascii="Times New Roman" w:eastAsia="Times New Roman" w:hAnsi="Times New Roman" w:cs="Times New Roman"/>
                <w:kern w:val="0"/>
                <w:sz w:val="20"/>
                <w:szCs w:val="20"/>
              </w:rPr>
              <w:t>m</w:t>
            </w:r>
            <w:r w:rsidRPr="00D010F9">
              <w:rPr>
                <w:rFonts w:ascii="Times New Roman" w:eastAsia="Times New Roman" w:hAnsi="Times New Roman" w:cs="Times New Roman"/>
                <w:kern w:val="0"/>
                <w:sz w:val="20"/>
                <w:szCs w:val="20"/>
                <w:lang w:val="en-GB"/>
              </w:rPr>
              <w:t xml:space="preserve">easurement </w:t>
            </w:r>
            <w:r w:rsidRPr="00D010F9">
              <w:rPr>
                <w:rFonts w:ascii="Times New Roman" w:eastAsia="Times New Roman" w:hAnsi="Times New Roman" w:cs="Times New Roman"/>
                <w:kern w:val="0"/>
                <w:sz w:val="20"/>
                <w:szCs w:val="20"/>
              </w:rPr>
              <w:t>p</w:t>
            </w:r>
            <w:r w:rsidRPr="00D010F9">
              <w:rPr>
                <w:rFonts w:ascii="Times New Roman" w:eastAsia="Times New Roman" w:hAnsi="Times New Roman" w:cs="Times New Roman"/>
                <w:kern w:val="0"/>
                <w:sz w:val="20"/>
                <w:szCs w:val="20"/>
                <w:lang w:val="en-GB"/>
              </w:rPr>
              <w:t>rocedure</w:t>
            </w:r>
            <w:r w:rsidRPr="00D010F9">
              <w:rPr>
                <w:rFonts w:ascii="Times New Roman" w:eastAsia="宋体" w:hAnsi="Times New Roman" w:cs="Times New Roman"/>
                <w:kern w:val="0"/>
                <w:sz w:val="20"/>
                <w:szCs w:val="20"/>
                <w:lang w:val="en-GB"/>
              </w:rPr>
              <w:t>.</w:t>
            </w:r>
            <w:r w:rsidRPr="00D010F9">
              <w:rPr>
                <w:rFonts w:ascii="Times New Roman" w:eastAsia="Times New Roman" w:hAnsi="Times New Roman" w:cs="Times New Roman"/>
                <w:kern w:val="0"/>
                <w:sz w:val="20"/>
                <w:szCs w:val="20"/>
                <w:lang w:val="en-GB"/>
              </w:rPr>
              <w:t xml:space="preserve"> </w:t>
            </w:r>
          </w:p>
        </w:tc>
      </w:tr>
      <w:tr w:rsidR="00D010F9" w:rsidRPr="00D010F9" w14:paraId="054D5CBF" w14:textId="77777777" w:rsidTr="00D010F9">
        <w:trPr>
          <w:trHeight w:val="514"/>
        </w:trPr>
        <w:tc>
          <w:tcPr>
            <w:tcW w:w="5258" w:type="dxa"/>
            <w:gridSpan w:val="2"/>
            <w:tcBorders>
              <w:top w:val="single" w:sz="4" w:space="0" w:color="auto"/>
              <w:left w:val="single" w:sz="4" w:space="0" w:color="auto"/>
              <w:bottom w:val="single" w:sz="4" w:space="0" w:color="auto"/>
              <w:right w:val="single" w:sz="4" w:space="0" w:color="auto"/>
            </w:tcBorders>
            <w:vAlign w:val="bottom"/>
            <w:hideMark/>
          </w:tcPr>
          <w:p w14:paraId="7FF0F2EB" w14:textId="77777777" w:rsidR="00D010F9" w:rsidRPr="00D010F9" w:rsidRDefault="00D010F9" w:rsidP="00D010F9">
            <w:pPr>
              <w:spacing w:after="180" w:line="276" w:lineRule="auto"/>
              <w:rPr>
                <w:rFonts w:ascii="Times New Roman" w:eastAsia="Times New Roman" w:hAnsi="Times New Roman" w:cs="Times New Roman"/>
                <w:kern w:val="0"/>
                <w:sz w:val="20"/>
                <w:szCs w:val="20"/>
              </w:rPr>
            </w:pPr>
            <w:r w:rsidRPr="00D010F9">
              <w:rPr>
                <w:rFonts w:ascii="Times New Roman" w:eastAsia="Times New Roman" w:hAnsi="Times New Roman" w:cs="Times New Roman"/>
                <w:kern w:val="0"/>
                <w:sz w:val="20"/>
                <w:szCs w:val="20"/>
              </w:rPr>
              <w:t>Feasibility issues, including complexity, and other aspects related to implementation</w:t>
            </w:r>
          </w:p>
        </w:tc>
        <w:tc>
          <w:tcPr>
            <w:tcW w:w="3413" w:type="dxa"/>
            <w:tcBorders>
              <w:top w:val="single" w:sz="4" w:space="0" w:color="auto"/>
              <w:left w:val="single" w:sz="4" w:space="0" w:color="auto"/>
              <w:bottom w:val="single" w:sz="4" w:space="0" w:color="auto"/>
              <w:right w:val="single" w:sz="4" w:space="0" w:color="auto"/>
            </w:tcBorders>
            <w:vAlign w:val="bottom"/>
            <w:hideMark/>
          </w:tcPr>
          <w:p w14:paraId="59A40B2B" w14:textId="77777777" w:rsidR="00D010F9" w:rsidRPr="00D010F9" w:rsidRDefault="00D010F9" w:rsidP="00D010F9">
            <w:pPr>
              <w:spacing w:after="180" w:line="276" w:lineRule="auto"/>
              <w:rPr>
                <w:rFonts w:ascii="Times New Roman" w:eastAsia="宋体" w:hAnsi="Times New Roman" w:cs="Times New Roman"/>
                <w:kern w:val="0"/>
                <w:sz w:val="20"/>
                <w:szCs w:val="20"/>
              </w:rPr>
            </w:pPr>
            <w:r w:rsidRPr="00D010F9">
              <w:rPr>
                <w:rFonts w:ascii="Times New Roman" w:eastAsia="Times New Roman" w:hAnsi="Times New Roman" w:cs="Times New Roman"/>
                <w:kern w:val="0"/>
                <w:sz w:val="20"/>
                <w:szCs w:val="20"/>
              </w:rPr>
              <w:t> </w:t>
            </w:r>
            <w:r w:rsidRPr="00D010F9">
              <w:rPr>
                <w:rFonts w:ascii="Times New Roman" w:eastAsia="宋体" w:hAnsi="Times New Roman" w:cs="Times New Roman"/>
                <w:kern w:val="0"/>
                <w:sz w:val="20"/>
                <w:szCs w:val="20"/>
              </w:rPr>
              <w:t>The model complexity is expected to be not high as it is just a classification model.</w:t>
            </w:r>
          </w:p>
        </w:tc>
      </w:tr>
    </w:tbl>
    <w:p w14:paraId="1FCF523A" w14:textId="3FF11649" w:rsidR="002D7715" w:rsidRPr="003F4734" w:rsidRDefault="002D7715" w:rsidP="00841463">
      <w:pPr>
        <w:spacing w:beforeLines="50" w:before="120" w:afterLines="50" w:after="120"/>
        <w:rPr>
          <w:rFonts w:cstheme="minorHAnsi"/>
          <w:b/>
          <w:sz w:val="22"/>
        </w:rPr>
      </w:pPr>
      <w:bookmarkStart w:id="0" w:name="_Hlk142679663"/>
    </w:p>
    <w:bookmarkEnd w:id="0"/>
    <w:p w14:paraId="4DE6E1A9" w14:textId="4A5CF66B"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397DBD9C" w:rsidR="00867028" w:rsidRPr="00EC593B" w:rsidRDefault="006F7557" w:rsidP="004C0364">
      <w:pPr>
        <w:adjustRightInd w:val="0"/>
        <w:snapToGrid w:val="0"/>
        <w:spacing w:before="180" w:after="120"/>
        <w:rPr>
          <w:sz w:val="22"/>
        </w:rPr>
      </w:pPr>
      <w:r w:rsidRPr="00EC593B">
        <w:rPr>
          <w:sz w:val="22"/>
        </w:rPr>
        <w:t>In this paper,</w:t>
      </w:r>
      <w:r w:rsidR="00FB24ED" w:rsidRPr="00EC593B">
        <w:rPr>
          <w:sz w:val="22"/>
        </w:rPr>
        <w:t xml:space="preserve"> </w:t>
      </w:r>
      <w:r w:rsidR="003E65AD" w:rsidRPr="00EC593B">
        <w:rPr>
          <w:sz w:val="22"/>
        </w:rPr>
        <w:t>we provide some views on</w:t>
      </w:r>
      <w:r w:rsidR="00801F9F" w:rsidRPr="00EC593B">
        <w:rPr>
          <w:sz w:val="22"/>
        </w:rPr>
        <w:t xml:space="preserve"> </w:t>
      </w:r>
      <w:r w:rsidR="00B74D7B" w:rsidRPr="00EC593B">
        <w:rPr>
          <w:sz w:val="22"/>
        </w:rPr>
        <w:t>6G RAN4 AI/ML use cases</w:t>
      </w:r>
      <w:r w:rsidR="00CE0CB5" w:rsidRPr="00EC593B">
        <w:rPr>
          <w:sz w:val="22"/>
        </w:rPr>
        <w:t>.</w:t>
      </w:r>
      <w:r w:rsidR="00E710BA" w:rsidRPr="00EC593B">
        <w:rPr>
          <w:sz w:val="22"/>
        </w:rPr>
        <w:t xml:space="preserve"> </w:t>
      </w:r>
      <w:r w:rsidR="009758A1" w:rsidRPr="00EC593B">
        <w:rPr>
          <w:sz w:val="22"/>
        </w:rPr>
        <w:t>We have the following proposal</w:t>
      </w:r>
      <w:r w:rsidR="008D0760" w:rsidRPr="00EC593B">
        <w:rPr>
          <w:sz w:val="22"/>
        </w:rPr>
        <w:t>s</w:t>
      </w:r>
      <w:r w:rsidR="00B74D7B" w:rsidRPr="00EC593B">
        <w:rPr>
          <w:sz w:val="22"/>
        </w:rPr>
        <w:t xml:space="preserve"> and observation</w:t>
      </w:r>
      <w:r w:rsidR="003F4734" w:rsidRPr="003F4734">
        <w:rPr>
          <w:sz w:val="22"/>
        </w:rPr>
        <w:t>s</w:t>
      </w:r>
      <w:r w:rsidR="00E710BA" w:rsidRPr="00EC593B">
        <w:rPr>
          <w:sz w:val="22"/>
        </w:rPr>
        <w:t>:</w:t>
      </w:r>
    </w:p>
    <w:p w14:paraId="66BFFE30" w14:textId="77777777" w:rsidR="00555D72" w:rsidRPr="00555D72" w:rsidRDefault="00555D72" w:rsidP="00555D72">
      <w:pPr>
        <w:spacing w:beforeLines="50" w:before="120" w:afterLines="50" w:after="120"/>
        <w:rPr>
          <w:rFonts w:cstheme="minorHAnsi"/>
          <w:b/>
          <w:sz w:val="22"/>
        </w:rPr>
      </w:pPr>
      <w:r w:rsidRPr="00555D72">
        <w:rPr>
          <w:rFonts w:cstheme="minorHAnsi"/>
          <w:b/>
          <w:sz w:val="22"/>
        </w:rPr>
        <w:t>Proposal 1: For Spatial domain L3-beam level prediction for Tx beam, potential gain should be justified at first before starting further study.</w:t>
      </w:r>
    </w:p>
    <w:p w14:paraId="6E876A00" w14:textId="77777777" w:rsidR="00555D72" w:rsidRPr="00555D72" w:rsidRDefault="00555D72" w:rsidP="00555D72">
      <w:pPr>
        <w:spacing w:beforeLines="50" w:before="120" w:afterLines="50" w:after="120"/>
        <w:rPr>
          <w:rFonts w:cstheme="minorHAnsi"/>
          <w:b/>
          <w:sz w:val="22"/>
        </w:rPr>
      </w:pPr>
      <w:r w:rsidRPr="00555D72">
        <w:rPr>
          <w:rFonts w:cstheme="minorHAnsi"/>
          <w:b/>
          <w:sz w:val="22"/>
        </w:rPr>
        <w:lastRenderedPageBreak/>
        <w:t>Proposal 2: Before starting the work on FR2 Spatial domain RX beam sweeping reduction (L1/L3), more justifications are needed, and testability of this feature should be studied at first.</w:t>
      </w:r>
    </w:p>
    <w:p w14:paraId="5BFA77C9" w14:textId="77777777" w:rsidR="00555D72" w:rsidRPr="00555D72" w:rsidRDefault="00555D72" w:rsidP="00555D72">
      <w:pPr>
        <w:spacing w:beforeLines="50" w:before="120" w:afterLines="50" w:after="120"/>
        <w:rPr>
          <w:rFonts w:cstheme="minorHAnsi"/>
          <w:b/>
          <w:sz w:val="22"/>
        </w:rPr>
      </w:pPr>
      <w:r w:rsidRPr="00555D72">
        <w:rPr>
          <w:rFonts w:cstheme="minorHAnsi"/>
          <w:b/>
          <w:sz w:val="22"/>
        </w:rPr>
        <w:t>Observation 1: In R20 AI mobility, frequency domain prediction (co-located) for FR2 has been excluded.</w:t>
      </w:r>
    </w:p>
    <w:p w14:paraId="32D2488A" w14:textId="77777777" w:rsidR="00555D72" w:rsidRPr="00555D72" w:rsidRDefault="00555D72" w:rsidP="00555D72">
      <w:pPr>
        <w:spacing w:beforeLines="50" w:before="120" w:afterLines="50" w:after="120"/>
        <w:rPr>
          <w:rFonts w:cstheme="minorHAnsi"/>
          <w:b/>
          <w:sz w:val="22"/>
        </w:rPr>
      </w:pPr>
      <w:r w:rsidRPr="00555D72">
        <w:rPr>
          <w:rFonts w:cstheme="minorHAnsi"/>
          <w:b/>
          <w:sz w:val="22"/>
        </w:rPr>
        <w:t>Proposal 3: The target scenario of FR2-1 freq. domain (inter-cell, non-collocated) should be justified.</w:t>
      </w:r>
    </w:p>
    <w:p w14:paraId="4835ACE6" w14:textId="77777777" w:rsidR="00555D72" w:rsidRPr="00555D72" w:rsidRDefault="00555D72" w:rsidP="00555D72">
      <w:pPr>
        <w:spacing w:beforeLines="50" w:before="120" w:afterLines="50" w:after="120"/>
        <w:rPr>
          <w:rFonts w:cstheme="minorHAnsi"/>
          <w:b/>
          <w:sz w:val="22"/>
        </w:rPr>
      </w:pPr>
      <w:r w:rsidRPr="00555D72">
        <w:rPr>
          <w:rFonts w:cstheme="minorHAnsi"/>
          <w:b/>
          <w:sz w:val="22"/>
        </w:rPr>
        <w:t>Proposal 4: For the sub-use case “FR1 freq. domain (inter-cell, non-collocated)”, prefer to keep it in the WF, but need to later coordinate with RAN2 to avoid duplicating work.</w:t>
      </w:r>
    </w:p>
    <w:p w14:paraId="3BC83CB1" w14:textId="77777777" w:rsidR="002E6DFE" w:rsidRPr="002E6DFE" w:rsidRDefault="002E6DFE" w:rsidP="002E6DFE">
      <w:pPr>
        <w:spacing w:beforeLines="50" w:before="120" w:afterLines="50" w:after="120"/>
        <w:rPr>
          <w:rFonts w:cstheme="minorHAnsi"/>
          <w:b/>
          <w:sz w:val="22"/>
        </w:rPr>
      </w:pPr>
      <w:r w:rsidRPr="002E6DFE">
        <w:rPr>
          <w:rFonts w:cstheme="minorHAnsi"/>
          <w:b/>
          <w:sz w:val="22"/>
        </w:rPr>
        <w:t>Observation 2: It can make better use of limited UE’s measurement capability to allow Dynamic Adaptation of Measurement Procedure at UE side.</w:t>
      </w:r>
    </w:p>
    <w:p w14:paraId="296696DD" w14:textId="77777777" w:rsidR="00555D72" w:rsidRPr="00555D72" w:rsidRDefault="00555D72" w:rsidP="00555D72">
      <w:pPr>
        <w:spacing w:beforeLines="50" w:before="120" w:afterLines="50" w:after="120"/>
        <w:rPr>
          <w:rFonts w:cstheme="minorHAnsi"/>
          <w:b/>
          <w:sz w:val="22"/>
        </w:rPr>
      </w:pPr>
      <w:r w:rsidRPr="00555D72">
        <w:rPr>
          <w:rFonts w:cstheme="minorHAnsi"/>
          <w:b/>
          <w:sz w:val="22"/>
        </w:rPr>
        <w:t>Proposal 5: For use case “Dynamic Adaptation of Measurement Procedure”, the detail information is proposed as:</w:t>
      </w:r>
    </w:p>
    <w:tbl>
      <w:tblPr>
        <w:tblStyle w:val="af8"/>
        <w:tblW w:w="9073" w:type="dxa"/>
        <w:tblInd w:w="420" w:type="dxa"/>
        <w:tblLook w:val="04A0" w:firstRow="1" w:lastRow="0" w:firstColumn="1" w:lastColumn="0" w:noHBand="0" w:noVBand="1"/>
      </w:tblPr>
      <w:tblGrid>
        <w:gridCol w:w="2450"/>
        <w:gridCol w:w="2087"/>
        <w:gridCol w:w="4536"/>
      </w:tblGrid>
      <w:tr w:rsidR="00555D72" w:rsidRPr="00555D72" w14:paraId="6028035C" w14:textId="77777777" w:rsidTr="00555D72">
        <w:trPr>
          <w:trHeight w:val="334"/>
        </w:trPr>
        <w:tc>
          <w:tcPr>
            <w:tcW w:w="4537" w:type="dxa"/>
            <w:gridSpan w:val="2"/>
            <w:tcBorders>
              <w:top w:val="single" w:sz="4" w:space="0" w:color="auto"/>
              <w:left w:val="single" w:sz="4" w:space="0" w:color="auto"/>
              <w:bottom w:val="single" w:sz="4" w:space="0" w:color="auto"/>
              <w:right w:val="single" w:sz="4" w:space="0" w:color="auto"/>
            </w:tcBorders>
            <w:vAlign w:val="bottom"/>
            <w:hideMark/>
          </w:tcPr>
          <w:p w14:paraId="5FB65B26" w14:textId="77777777" w:rsidR="00555D72" w:rsidRPr="00555D72" w:rsidRDefault="00555D72" w:rsidP="00555D72">
            <w:pPr>
              <w:spacing w:beforeLines="50" w:before="120" w:afterLines="50" w:after="120"/>
              <w:rPr>
                <w:rFonts w:cstheme="minorHAnsi"/>
                <w:b/>
                <w:bCs/>
                <w:sz w:val="22"/>
              </w:rPr>
            </w:pPr>
            <w:r w:rsidRPr="00555D72">
              <w:rPr>
                <w:rFonts w:cstheme="minorHAnsi"/>
                <w:b/>
                <w:bCs/>
                <w:sz w:val="22"/>
              </w:rPr>
              <w:t>Dynamic Adaptation of Measurement Procedure</w:t>
            </w:r>
          </w:p>
        </w:tc>
        <w:tc>
          <w:tcPr>
            <w:tcW w:w="4536" w:type="dxa"/>
            <w:tcBorders>
              <w:top w:val="single" w:sz="4" w:space="0" w:color="auto"/>
              <w:left w:val="single" w:sz="4" w:space="0" w:color="auto"/>
              <w:bottom w:val="single" w:sz="4" w:space="0" w:color="auto"/>
              <w:right w:val="single" w:sz="4" w:space="0" w:color="auto"/>
            </w:tcBorders>
            <w:vAlign w:val="bottom"/>
            <w:hideMark/>
          </w:tcPr>
          <w:p w14:paraId="71D3A9DA" w14:textId="77777777" w:rsidR="00555D72" w:rsidRPr="00555D72" w:rsidRDefault="00555D72" w:rsidP="00555D72">
            <w:pPr>
              <w:spacing w:beforeLines="50" w:before="120" w:afterLines="50" w:after="120"/>
              <w:rPr>
                <w:rFonts w:cstheme="minorHAnsi"/>
                <w:b/>
                <w:sz w:val="22"/>
              </w:rPr>
            </w:pPr>
            <w:r w:rsidRPr="00555D72">
              <w:rPr>
                <w:rFonts w:cstheme="minorHAnsi"/>
                <w:b/>
                <w:sz w:val="22"/>
              </w:rPr>
              <w:t>MediaTek</w:t>
            </w:r>
          </w:p>
        </w:tc>
      </w:tr>
      <w:tr w:rsidR="00555D72" w:rsidRPr="00555D72" w14:paraId="115CA9F9" w14:textId="77777777" w:rsidTr="00555D72">
        <w:trPr>
          <w:trHeight w:val="437"/>
        </w:trPr>
        <w:tc>
          <w:tcPr>
            <w:tcW w:w="2450" w:type="dxa"/>
            <w:vMerge w:val="restart"/>
            <w:tcBorders>
              <w:top w:val="single" w:sz="4" w:space="0" w:color="auto"/>
              <w:left w:val="single" w:sz="4" w:space="0" w:color="auto"/>
              <w:bottom w:val="single" w:sz="4" w:space="0" w:color="auto"/>
              <w:right w:val="single" w:sz="4" w:space="0" w:color="auto"/>
            </w:tcBorders>
            <w:vAlign w:val="center"/>
            <w:hideMark/>
          </w:tcPr>
          <w:p w14:paraId="7A15C14D"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 xml:space="preserve">AI model input </w:t>
            </w:r>
          </w:p>
        </w:tc>
        <w:tc>
          <w:tcPr>
            <w:tcW w:w="2087" w:type="dxa"/>
            <w:tcBorders>
              <w:top w:val="single" w:sz="4" w:space="0" w:color="auto"/>
              <w:left w:val="single" w:sz="4" w:space="0" w:color="auto"/>
              <w:bottom w:val="single" w:sz="4" w:space="0" w:color="auto"/>
              <w:right w:val="single" w:sz="4" w:space="0" w:color="auto"/>
            </w:tcBorders>
            <w:vAlign w:val="center"/>
            <w:hideMark/>
          </w:tcPr>
          <w:p w14:paraId="2FA5A1DB"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 xml:space="preserve">Input in training </w:t>
            </w:r>
          </w:p>
        </w:tc>
        <w:tc>
          <w:tcPr>
            <w:tcW w:w="4536" w:type="dxa"/>
            <w:tcBorders>
              <w:top w:val="single" w:sz="4" w:space="0" w:color="auto"/>
              <w:left w:val="single" w:sz="4" w:space="0" w:color="auto"/>
              <w:bottom w:val="single" w:sz="4" w:space="0" w:color="auto"/>
              <w:right w:val="single" w:sz="4" w:space="0" w:color="auto"/>
            </w:tcBorders>
            <w:vAlign w:val="bottom"/>
            <w:hideMark/>
          </w:tcPr>
          <w:p w14:paraId="003F2435"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RSRP of serving cell and neighbor cells</w:t>
            </w:r>
          </w:p>
        </w:tc>
      </w:tr>
      <w:tr w:rsidR="00555D72" w:rsidRPr="00555D72" w14:paraId="17B3292E" w14:textId="77777777" w:rsidTr="00555D72">
        <w:trPr>
          <w:trHeight w:val="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16916" w14:textId="77777777" w:rsidR="00555D72" w:rsidRPr="00555D72" w:rsidRDefault="00555D72" w:rsidP="00555D72">
            <w:pPr>
              <w:spacing w:beforeLines="50" w:before="120" w:afterLines="50" w:after="120"/>
              <w:rPr>
                <w:rFonts w:cstheme="minorHAnsi"/>
                <w:bCs/>
                <w:sz w:val="22"/>
              </w:rPr>
            </w:pPr>
          </w:p>
        </w:tc>
        <w:tc>
          <w:tcPr>
            <w:tcW w:w="2087" w:type="dxa"/>
            <w:tcBorders>
              <w:top w:val="single" w:sz="4" w:space="0" w:color="auto"/>
              <w:left w:val="single" w:sz="4" w:space="0" w:color="auto"/>
              <w:bottom w:val="single" w:sz="4" w:space="0" w:color="auto"/>
              <w:right w:val="single" w:sz="4" w:space="0" w:color="auto"/>
            </w:tcBorders>
            <w:vAlign w:val="center"/>
            <w:hideMark/>
          </w:tcPr>
          <w:p w14:paraId="0A59389C"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Input in inference</w:t>
            </w:r>
          </w:p>
        </w:tc>
        <w:tc>
          <w:tcPr>
            <w:tcW w:w="4536" w:type="dxa"/>
            <w:tcBorders>
              <w:top w:val="single" w:sz="4" w:space="0" w:color="auto"/>
              <w:left w:val="single" w:sz="4" w:space="0" w:color="auto"/>
              <w:bottom w:val="single" w:sz="4" w:space="0" w:color="auto"/>
              <w:right w:val="single" w:sz="4" w:space="0" w:color="auto"/>
            </w:tcBorders>
            <w:vAlign w:val="bottom"/>
            <w:hideMark/>
          </w:tcPr>
          <w:p w14:paraId="1BDD6688"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RSRP of serving cells and neighbor cells</w:t>
            </w:r>
          </w:p>
        </w:tc>
      </w:tr>
      <w:tr w:rsidR="002E6DFE" w:rsidRPr="00555D72" w14:paraId="34FB2C60" w14:textId="77777777" w:rsidTr="00F52EFA">
        <w:trPr>
          <w:trHeight w:val="520"/>
        </w:trPr>
        <w:tc>
          <w:tcPr>
            <w:tcW w:w="2450" w:type="dxa"/>
            <w:vMerge w:val="restart"/>
            <w:tcBorders>
              <w:top w:val="single" w:sz="4" w:space="0" w:color="auto"/>
              <w:left w:val="single" w:sz="4" w:space="0" w:color="auto"/>
              <w:bottom w:val="single" w:sz="4" w:space="0" w:color="auto"/>
              <w:right w:val="single" w:sz="4" w:space="0" w:color="auto"/>
            </w:tcBorders>
            <w:vAlign w:val="center"/>
            <w:hideMark/>
          </w:tcPr>
          <w:p w14:paraId="4F3F7EE9" w14:textId="77777777" w:rsidR="002E6DFE" w:rsidRPr="00555D72" w:rsidRDefault="002E6DFE" w:rsidP="002E6DFE">
            <w:pPr>
              <w:spacing w:beforeLines="50" w:before="120" w:afterLines="50" w:after="120"/>
              <w:rPr>
                <w:rFonts w:cstheme="minorHAnsi"/>
                <w:bCs/>
                <w:sz w:val="22"/>
              </w:rPr>
            </w:pPr>
            <w:r w:rsidRPr="00555D72">
              <w:rPr>
                <w:rFonts w:cstheme="minorHAnsi"/>
                <w:bCs/>
                <w:sz w:val="22"/>
              </w:rPr>
              <w:t>AI model output</w:t>
            </w:r>
          </w:p>
        </w:tc>
        <w:tc>
          <w:tcPr>
            <w:tcW w:w="2087" w:type="dxa"/>
            <w:tcBorders>
              <w:top w:val="single" w:sz="4" w:space="0" w:color="auto"/>
              <w:left w:val="single" w:sz="4" w:space="0" w:color="auto"/>
              <w:bottom w:val="single" w:sz="4" w:space="0" w:color="auto"/>
              <w:right w:val="single" w:sz="4" w:space="0" w:color="auto"/>
            </w:tcBorders>
            <w:vAlign w:val="center"/>
            <w:hideMark/>
          </w:tcPr>
          <w:p w14:paraId="51F48922" w14:textId="77777777" w:rsidR="002E6DFE" w:rsidRPr="00555D72" w:rsidRDefault="002E6DFE" w:rsidP="002E6DFE">
            <w:pPr>
              <w:spacing w:beforeLines="50" w:before="120" w:afterLines="50" w:after="120"/>
              <w:rPr>
                <w:rFonts w:cstheme="minorHAnsi"/>
                <w:bCs/>
                <w:sz w:val="22"/>
              </w:rPr>
            </w:pPr>
            <w:r w:rsidRPr="00555D72">
              <w:rPr>
                <w:rFonts w:cstheme="minorHAnsi"/>
                <w:bCs/>
                <w:sz w:val="22"/>
              </w:rPr>
              <w:t>Label in training (if applicable)</w:t>
            </w:r>
          </w:p>
        </w:tc>
        <w:tc>
          <w:tcPr>
            <w:tcW w:w="4536" w:type="dxa"/>
            <w:tcBorders>
              <w:top w:val="single" w:sz="4" w:space="0" w:color="auto"/>
              <w:left w:val="single" w:sz="4" w:space="0" w:color="auto"/>
              <w:bottom w:val="single" w:sz="4" w:space="0" w:color="auto"/>
              <w:right w:val="single" w:sz="4" w:space="0" w:color="auto"/>
            </w:tcBorders>
            <w:hideMark/>
          </w:tcPr>
          <w:p w14:paraId="36A36234" w14:textId="5CDCFB5D" w:rsidR="002E6DFE" w:rsidRPr="00555D72" w:rsidRDefault="002E6DFE" w:rsidP="002E6DFE">
            <w:pPr>
              <w:spacing w:beforeLines="50" w:before="120" w:afterLines="50" w:after="120"/>
              <w:rPr>
                <w:rFonts w:cstheme="minorHAnsi"/>
                <w:bCs/>
                <w:sz w:val="22"/>
              </w:rPr>
            </w:pPr>
            <w:r w:rsidRPr="00BC4A2E">
              <w:rPr>
                <w:rFonts w:cstheme="minorHAnsi"/>
                <w:bCs/>
                <w:sz w:val="22"/>
              </w:rPr>
              <w:t>Suppose inter-f measurement on f2 is configured.</w:t>
            </w:r>
          </w:p>
        </w:tc>
      </w:tr>
      <w:tr w:rsidR="002E6DFE" w:rsidRPr="00555D72" w14:paraId="5CA1A4F6" w14:textId="77777777" w:rsidTr="00F52EFA">
        <w:trPr>
          <w:trHeight w:val="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21D4B" w14:textId="77777777" w:rsidR="002E6DFE" w:rsidRPr="00555D72" w:rsidRDefault="002E6DFE" w:rsidP="002E6DFE">
            <w:pPr>
              <w:spacing w:beforeLines="50" w:before="120" w:afterLines="50" w:after="120"/>
              <w:rPr>
                <w:rFonts w:cstheme="minorHAnsi"/>
                <w:bCs/>
                <w:sz w:val="22"/>
              </w:rPr>
            </w:pPr>
          </w:p>
        </w:tc>
        <w:tc>
          <w:tcPr>
            <w:tcW w:w="2087" w:type="dxa"/>
            <w:tcBorders>
              <w:top w:val="single" w:sz="4" w:space="0" w:color="auto"/>
              <w:left w:val="single" w:sz="4" w:space="0" w:color="auto"/>
              <w:bottom w:val="single" w:sz="4" w:space="0" w:color="auto"/>
              <w:right w:val="single" w:sz="4" w:space="0" w:color="auto"/>
            </w:tcBorders>
            <w:vAlign w:val="center"/>
            <w:hideMark/>
          </w:tcPr>
          <w:p w14:paraId="578A857C" w14:textId="77777777" w:rsidR="002E6DFE" w:rsidRPr="00555D72" w:rsidRDefault="002E6DFE" w:rsidP="002E6DFE">
            <w:pPr>
              <w:spacing w:beforeLines="50" w:before="120" w:afterLines="50" w:after="120"/>
              <w:rPr>
                <w:rFonts w:cstheme="minorHAnsi"/>
                <w:bCs/>
                <w:sz w:val="22"/>
              </w:rPr>
            </w:pPr>
            <w:r w:rsidRPr="00555D72">
              <w:rPr>
                <w:rFonts w:cstheme="minorHAnsi"/>
                <w:bCs/>
                <w:sz w:val="22"/>
              </w:rPr>
              <w:t>Output in inference</w:t>
            </w:r>
          </w:p>
        </w:tc>
        <w:tc>
          <w:tcPr>
            <w:tcW w:w="4536" w:type="dxa"/>
            <w:tcBorders>
              <w:top w:val="single" w:sz="4" w:space="0" w:color="auto"/>
              <w:left w:val="single" w:sz="4" w:space="0" w:color="auto"/>
              <w:bottom w:val="single" w:sz="4" w:space="0" w:color="auto"/>
              <w:right w:val="single" w:sz="4" w:space="0" w:color="auto"/>
            </w:tcBorders>
            <w:hideMark/>
          </w:tcPr>
          <w:p w14:paraId="782FCB92" w14:textId="4229BC6D" w:rsidR="002E6DFE" w:rsidRPr="00555D72" w:rsidRDefault="002E6DFE" w:rsidP="002E6DFE">
            <w:pPr>
              <w:spacing w:beforeLines="50" w:before="120" w:afterLines="50" w:after="120"/>
              <w:rPr>
                <w:rFonts w:cstheme="minorHAnsi"/>
                <w:bCs/>
                <w:sz w:val="22"/>
              </w:rPr>
            </w:pPr>
            <w:r w:rsidRPr="00BC4A2E">
              <w:rPr>
                <w:rFonts w:cstheme="minorHAnsi"/>
                <w:bCs/>
                <w:sz w:val="22"/>
              </w:rPr>
              <w:t>The label is whether any cell on f2 is [detectable] or the priority of each MO</w:t>
            </w:r>
          </w:p>
        </w:tc>
      </w:tr>
      <w:tr w:rsidR="00555D72" w:rsidRPr="00555D72" w14:paraId="66AEB3F7" w14:textId="77777777" w:rsidTr="00555D72">
        <w:trPr>
          <w:trHeight w:val="346"/>
        </w:trPr>
        <w:tc>
          <w:tcPr>
            <w:tcW w:w="2450" w:type="dxa"/>
            <w:vMerge w:val="restart"/>
            <w:tcBorders>
              <w:top w:val="single" w:sz="4" w:space="0" w:color="auto"/>
              <w:left w:val="single" w:sz="4" w:space="0" w:color="auto"/>
              <w:bottom w:val="single" w:sz="4" w:space="0" w:color="auto"/>
              <w:right w:val="single" w:sz="4" w:space="0" w:color="auto"/>
            </w:tcBorders>
            <w:vAlign w:val="center"/>
            <w:hideMark/>
          </w:tcPr>
          <w:p w14:paraId="40425433"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 xml:space="preserve">Assumption on training </w:t>
            </w:r>
          </w:p>
        </w:tc>
        <w:tc>
          <w:tcPr>
            <w:tcW w:w="2087" w:type="dxa"/>
            <w:tcBorders>
              <w:top w:val="single" w:sz="4" w:space="0" w:color="auto"/>
              <w:left w:val="single" w:sz="4" w:space="0" w:color="auto"/>
              <w:bottom w:val="single" w:sz="4" w:space="0" w:color="auto"/>
              <w:right w:val="single" w:sz="4" w:space="0" w:color="auto"/>
            </w:tcBorders>
            <w:vAlign w:val="center"/>
            <w:hideMark/>
          </w:tcPr>
          <w:p w14:paraId="4BA4F268"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Training type</w:t>
            </w:r>
          </w:p>
        </w:tc>
        <w:tc>
          <w:tcPr>
            <w:tcW w:w="4536" w:type="dxa"/>
            <w:tcBorders>
              <w:top w:val="single" w:sz="4" w:space="0" w:color="auto"/>
              <w:left w:val="single" w:sz="4" w:space="0" w:color="auto"/>
              <w:bottom w:val="single" w:sz="4" w:space="0" w:color="auto"/>
              <w:right w:val="single" w:sz="4" w:space="0" w:color="auto"/>
            </w:tcBorders>
            <w:vAlign w:val="bottom"/>
            <w:hideMark/>
          </w:tcPr>
          <w:p w14:paraId="11F45D5F"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Offline training</w:t>
            </w:r>
          </w:p>
        </w:tc>
      </w:tr>
      <w:tr w:rsidR="00555D72" w:rsidRPr="00555D72" w14:paraId="5B6EC286" w14:textId="77777777" w:rsidTr="00555D72">
        <w:trPr>
          <w:trHeight w:val="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AFC3F" w14:textId="77777777" w:rsidR="00555D72" w:rsidRPr="00555D72" w:rsidRDefault="00555D72" w:rsidP="00555D72">
            <w:pPr>
              <w:spacing w:beforeLines="50" w:before="120" w:afterLines="50" w:after="120"/>
              <w:rPr>
                <w:rFonts w:cstheme="minorHAnsi"/>
                <w:bCs/>
                <w:sz w:val="22"/>
              </w:rPr>
            </w:pPr>
          </w:p>
        </w:tc>
        <w:tc>
          <w:tcPr>
            <w:tcW w:w="2087" w:type="dxa"/>
            <w:tcBorders>
              <w:top w:val="single" w:sz="4" w:space="0" w:color="auto"/>
              <w:left w:val="single" w:sz="4" w:space="0" w:color="auto"/>
              <w:bottom w:val="single" w:sz="4" w:space="0" w:color="auto"/>
              <w:right w:val="single" w:sz="4" w:space="0" w:color="auto"/>
            </w:tcBorders>
            <w:vAlign w:val="center"/>
            <w:hideMark/>
          </w:tcPr>
          <w:p w14:paraId="0CEBDDD9"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 xml:space="preserve">Label construction </w:t>
            </w:r>
            <w:r w:rsidRPr="00555D72">
              <w:rPr>
                <w:rFonts w:cstheme="minorHAnsi"/>
                <w:bCs/>
                <w:sz w:val="22"/>
              </w:rPr>
              <w:br/>
              <w:t>(if applicable)</w:t>
            </w:r>
          </w:p>
        </w:tc>
        <w:tc>
          <w:tcPr>
            <w:tcW w:w="4536" w:type="dxa"/>
            <w:tcBorders>
              <w:top w:val="single" w:sz="4" w:space="0" w:color="auto"/>
              <w:left w:val="single" w:sz="4" w:space="0" w:color="auto"/>
              <w:bottom w:val="single" w:sz="4" w:space="0" w:color="auto"/>
              <w:right w:val="single" w:sz="4" w:space="0" w:color="auto"/>
            </w:tcBorders>
            <w:vAlign w:val="bottom"/>
            <w:hideMark/>
          </w:tcPr>
          <w:p w14:paraId="4FAA82F5"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 Through legacy inter-f measurement</w:t>
            </w:r>
          </w:p>
        </w:tc>
      </w:tr>
      <w:tr w:rsidR="00555D72" w:rsidRPr="00555D72" w14:paraId="0FC12B51" w14:textId="77777777" w:rsidTr="00555D72">
        <w:trPr>
          <w:trHeight w:val="268"/>
        </w:trPr>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4329807F"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model location for inference</w:t>
            </w:r>
          </w:p>
        </w:tc>
        <w:tc>
          <w:tcPr>
            <w:tcW w:w="4536" w:type="dxa"/>
            <w:tcBorders>
              <w:top w:val="single" w:sz="4" w:space="0" w:color="auto"/>
              <w:left w:val="single" w:sz="4" w:space="0" w:color="auto"/>
              <w:bottom w:val="single" w:sz="4" w:space="0" w:color="auto"/>
              <w:right w:val="single" w:sz="4" w:space="0" w:color="auto"/>
            </w:tcBorders>
            <w:vAlign w:val="bottom"/>
            <w:hideMark/>
          </w:tcPr>
          <w:p w14:paraId="2A335E9B"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 UE-sided model</w:t>
            </w:r>
          </w:p>
        </w:tc>
      </w:tr>
      <w:tr w:rsidR="00555D72" w:rsidRPr="00555D72" w14:paraId="42AD0632" w14:textId="77777777" w:rsidTr="00555D72">
        <w:trPr>
          <w:trHeight w:val="442"/>
        </w:trPr>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00A76F16"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Collaboration/interaction between UE and NW</w:t>
            </w:r>
          </w:p>
        </w:tc>
        <w:tc>
          <w:tcPr>
            <w:tcW w:w="4536" w:type="dxa"/>
            <w:tcBorders>
              <w:top w:val="single" w:sz="4" w:space="0" w:color="auto"/>
              <w:left w:val="single" w:sz="4" w:space="0" w:color="auto"/>
              <w:bottom w:val="single" w:sz="4" w:space="0" w:color="auto"/>
              <w:right w:val="single" w:sz="4" w:space="0" w:color="auto"/>
            </w:tcBorders>
            <w:vAlign w:val="bottom"/>
            <w:hideMark/>
          </w:tcPr>
          <w:p w14:paraId="4877C6B4" w14:textId="77777777" w:rsidR="00555D72" w:rsidRDefault="00555D72" w:rsidP="00555D72">
            <w:pPr>
              <w:spacing w:beforeLines="50" w:before="120" w:afterLines="50" w:after="120"/>
              <w:rPr>
                <w:rFonts w:cstheme="minorHAnsi"/>
                <w:bCs/>
                <w:sz w:val="22"/>
              </w:rPr>
            </w:pPr>
            <w:r w:rsidRPr="00555D72">
              <w:rPr>
                <w:rFonts w:cstheme="minorHAnsi"/>
                <w:bCs/>
                <w:sz w:val="22"/>
              </w:rPr>
              <w:t> </w:t>
            </w:r>
            <w:r w:rsidR="00BC4A2E">
              <w:rPr>
                <w:rFonts w:cstheme="minorHAnsi"/>
                <w:bCs/>
                <w:sz w:val="22"/>
              </w:rPr>
              <w:t>can</w:t>
            </w:r>
            <w:r w:rsidR="00BC4A2E">
              <w:rPr>
                <w:rFonts w:cstheme="minorHAnsi" w:hint="eastAsia"/>
                <w:bCs/>
                <w:sz w:val="22"/>
              </w:rPr>
              <w:t xml:space="preserve"> work without</w:t>
            </w:r>
            <w:r w:rsidRPr="00555D72">
              <w:rPr>
                <w:rFonts w:cstheme="minorHAnsi"/>
                <w:bCs/>
                <w:sz w:val="22"/>
              </w:rPr>
              <w:t xml:space="preserve"> collaboration/interaction</w:t>
            </w:r>
            <w:r w:rsidR="00BC4A2E">
              <w:rPr>
                <w:rFonts w:cstheme="minorHAnsi" w:hint="eastAsia"/>
                <w:bCs/>
                <w:sz w:val="22"/>
              </w:rPr>
              <w:t xml:space="preserve"> between UE and NW.</w:t>
            </w:r>
          </w:p>
          <w:p w14:paraId="325D5C5C" w14:textId="2D1010F2" w:rsidR="00BC4A2E" w:rsidRPr="00555D72" w:rsidRDefault="00BC4A2E" w:rsidP="00555D72">
            <w:pPr>
              <w:spacing w:beforeLines="50" w:before="120" w:afterLines="50" w:after="120"/>
              <w:rPr>
                <w:rFonts w:cstheme="minorHAnsi" w:hint="eastAsia"/>
                <w:bCs/>
                <w:sz w:val="22"/>
              </w:rPr>
            </w:pPr>
            <w:r>
              <w:rPr>
                <w:rFonts w:cstheme="minorHAnsi" w:hint="eastAsia"/>
                <w:bCs/>
                <w:sz w:val="22"/>
              </w:rPr>
              <w:t xml:space="preserve">Open to introduce </w:t>
            </w:r>
            <w:r w:rsidRPr="00BC4A2E">
              <w:rPr>
                <w:rFonts w:cstheme="minorHAnsi"/>
                <w:bCs/>
                <w:sz w:val="22"/>
              </w:rPr>
              <w:t>collaboration/interaction between UE and NW</w:t>
            </w:r>
            <w:r>
              <w:rPr>
                <w:rFonts w:cstheme="minorHAnsi" w:hint="eastAsia"/>
                <w:bCs/>
                <w:sz w:val="22"/>
              </w:rPr>
              <w:t xml:space="preserve"> to make the whole mechanism better. </w:t>
            </w:r>
          </w:p>
        </w:tc>
      </w:tr>
      <w:tr w:rsidR="00555D72" w:rsidRPr="00555D72" w14:paraId="1FDBE588" w14:textId="77777777" w:rsidTr="00555D72">
        <w:trPr>
          <w:trHeight w:val="442"/>
        </w:trPr>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02D38A2A"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 xml:space="preserve">Evaluation methodology </w:t>
            </w:r>
          </w:p>
        </w:tc>
        <w:tc>
          <w:tcPr>
            <w:tcW w:w="4536" w:type="dxa"/>
            <w:tcBorders>
              <w:top w:val="single" w:sz="4" w:space="0" w:color="auto"/>
              <w:left w:val="single" w:sz="4" w:space="0" w:color="auto"/>
              <w:bottom w:val="single" w:sz="4" w:space="0" w:color="auto"/>
              <w:right w:val="single" w:sz="4" w:space="0" w:color="auto"/>
            </w:tcBorders>
            <w:vAlign w:val="bottom"/>
            <w:hideMark/>
          </w:tcPr>
          <w:p w14:paraId="08682EE6"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 System level simulation</w:t>
            </w:r>
          </w:p>
        </w:tc>
      </w:tr>
      <w:tr w:rsidR="00555D72" w:rsidRPr="00555D72" w14:paraId="3EF899C4" w14:textId="77777777" w:rsidTr="00555D72">
        <w:trPr>
          <w:trHeight w:val="442"/>
        </w:trPr>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520150D0"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Evaluation assumption</w:t>
            </w:r>
          </w:p>
        </w:tc>
        <w:tc>
          <w:tcPr>
            <w:tcW w:w="4536" w:type="dxa"/>
            <w:tcBorders>
              <w:top w:val="single" w:sz="4" w:space="0" w:color="auto"/>
              <w:left w:val="single" w:sz="4" w:space="0" w:color="auto"/>
              <w:bottom w:val="single" w:sz="4" w:space="0" w:color="auto"/>
              <w:right w:val="single" w:sz="4" w:space="0" w:color="auto"/>
            </w:tcBorders>
            <w:vAlign w:val="bottom"/>
            <w:hideMark/>
          </w:tcPr>
          <w:p w14:paraId="178611EC"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 Serving cell is on f1. To-be-predicted frequency is on f2.</w:t>
            </w:r>
          </w:p>
          <w:p w14:paraId="0D6A3825"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Set up a scenario that f1 has a full coverage but f2 does not.</w:t>
            </w:r>
          </w:p>
        </w:tc>
      </w:tr>
      <w:tr w:rsidR="00555D72" w:rsidRPr="00555D72" w14:paraId="2BF4ADE6" w14:textId="77777777" w:rsidTr="00555D72">
        <w:trPr>
          <w:trHeight w:val="442"/>
        </w:trPr>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622FC220"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lastRenderedPageBreak/>
              <w:t>Evaluation KPI</w:t>
            </w:r>
          </w:p>
        </w:tc>
        <w:tc>
          <w:tcPr>
            <w:tcW w:w="4536" w:type="dxa"/>
            <w:tcBorders>
              <w:top w:val="single" w:sz="4" w:space="0" w:color="auto"/>
              <w:left w:val="single" w:sz="4" w:space="0" w:color="auto"/>
              <w:bottom w:val="single" w:sz="4" w:space="0" w:color="auto"/>
              <w:right w:val="single" w:sz="4" w:space="0" w:color="auto"/>
            </w:tcBorders>
            <w:vAlign w:val="bottom"/>
            <w:hideMark/>
          </w:tcPr>
          <w:p w14:paraId="5D37423B" w14:textId="6B423BAD" w:rsidR="00555D72" w:rsidRPr="00555D72" w:rsidRDefault="00000000" w:rsidP="00555D72">
            <w:pPr>
              <w:spacing w:beforeLines="50" w:before="120" w:afterLines="50" w:after="120"/>
              <w:rPr>
                <w:rFonts w:cstheme="minorHAnsi"/>
                <w:bCs/>
                <w:sz w:val="22"/>
              </w:rPr>
            </w:pPr>
            <m:oMathPara>
              <m:oMath>
                <m:f>
                  <m:fPr>
                    <m:ctrlPr>
                      <w:rPr>
                        <w:rFonts w:ascii="Cambria Math" w:hAnsi="Cambria Math" w:cstheme="minorHAnsi"/>
                        <w:bCs/>
                        <w:sz w:val="22"/>
                      </w:rPr>
                    </m:ctrlPr>
                  </m:fPr>
                  <m:num>
                    <m:r>
                      <w:rPr>
                        <w:rFonts w:ascii="Cambria Math" w:hAnsi="Cambria Math" w:cstheme="minorHAnsi"/>
                        <w:sz w:val="22"/>
                      </w:rPr>
                      <m:t>number of preditions that is right</m:t>
                    </m:r>
                  </m:num>
                  <m:den>
                    <m:r>
                      <w:rPr>
                        <w:rFonts w:ascii="Cambria Math" w:hAnsi="Cambria Math" w:cstheme="minorHAnsi"/>
                        <w:sz w:val="22"/>
                      </w:rPr>
                      <m:t>total number of preditions</m:t>
                    </m:r>
                  </m:den>
                </m:f>
              </m:oMath>
            </m:oMathPara>
          </w:p>
        </w:tc>
      </w:tr>
      <w:tr w:rsidR="00555D72" w:rsidRPr="00555D72" w14:paraId="3DE43B11" w14:textId="77777777" w:rsidTr="00555D72">
        <w:trPr>
          <w:trHeight w:val="442"/>
        </w:trPr>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64C00993"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Evaluation benchmark</w:t>
            </w:r>
          </w:p>
        </w:tc>
        <w:tc>
          <w:tcPr>
            <w:tcW w:w="4536" w:type="dxa"/>
            <w:tcBorders>
              <w:top w:val="single" w:sz="4" w:space="0" w:color="auto"/>
              <w:left w:val="single" w:sz="4" w:space="0" w:color="auto"/>
              <w:bottom w:val="single" w:sz="4" w:space="0" w:color="auto"/>
              <w:right w:val="single" w:sz="4" w:space="0" w:color="auto"/>
            </w:tcBorders>
            <w:vAlign w:val="bottom"/>
            <w:hideMark/>
          </w:tcPr>
          <w:p w14:paraId="363C2F02"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 Measurement following legacy requirements</w:t>
            </w:r>
          </w:p>
        </w:tc>
      </w:tr>
      <w:tr w:rsidR="00555D72" w:rsidRPr="00555D72" w14:paraId="5914E790" w14:textId="77777777" w:rsidTr="00555D72">
        <w:trPr>
          <w:trHeight w:val="442"/>
        </w:trPr>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77BABEC2"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preliminary evaluation results</w:t>
            </w:r>
          </w:p>
        </w:tc>
        <w:tc>
          <w:tcPr>
            <w:tcW w:w="4536" w:type="dxa"/>
            <w:tcBorders>
              <w:top w:val="single" w:sz="4" w:space="0" w:color="auto"/>
              <w:left w:val="single" w:sz="4" w:space="0" w:color="auto"/>
              <w:bottom w:val="single" w:sz="4" w:space="0" w:color="auto"/>
              <w:right w:val="single" w:sz="4" w:space="0" w:color="auto"/>
            </w:tcBorders>
            <w:vAlign w:val="bottom"/>
            <w:hideMark/>
          </w:tcPr>
          <w:p w14:paraId="52351289"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 </w:t>
            </w:r>
          </w:p>
        </w:tc>
      </w:tr>
      <w:tr w:rsidR="00555D72" w:rsidRPr="00555D72" w14:paraId="3B22CAB3" w14:textId="77777777" w:rsidTr="00555D72">
        <w:trPr>
          <w:trHeight w:val="442"/>
        </w:trPr>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12045855"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High level potential specification impact</w:t>
            </w:r>
          </w:p>
        </w:tc>
        <w:tc>
          <w:tcPr>
            <w:tcW w:w="4536" w:type="dxa"/>
            <w:tcBorders>
              <w:top w:val="single" w:sz="4" w:space="0" w:color="auto"/>
              <w:left w:val="single" w:sz="4" w:space="0" w:color="auto"/>
              <w:bottom w:val="single" w:sz="4" w:space="0" w:color="auto"/>
              <w:right w:val="single" w:sz="4" w:space="0" w:color="auto"/>
            </w:tcBorders>
            <w:vAlign w:val="bottom"/>
            <w:hideMark/>
          </w:tcPr>
          <w:p w14:paraId="4BBD6043"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 New measurement delay requirements to allow d</w:t>
            </w:r>
            <w:r w:rsidRPr="00555D72">
              <w:rPr>
                <w:rFonts w:cstheme="minorHAnsi"/>
                <w:bCs/>
                <w:sz w:val="22"/>
                <w:lang w:val="en-GB"/>
              </w:rPr>
              <w:t xml:space="preserve">ynamic </w:t>
            </w:r>
            <w:r w:rsidRPr="00555D72">
              <w:rPr>
                <w:rFonts w:cstheme="minorHAnsi"/>
                <w:bCs/>
                <w:sz w:val="22"/>
              </w:rPr>
              <w:t>a</w:t>
            </w:r>
            <w:r w:rsidRPr="00555D72">
              <w:rPr>
                <w:rFonts w:cstheme="minorHAnsi"/>
                <w:bCs/>
                <w:sz w:val="22"/>
                <w:lang w:val="en-GB"/>
              </w:rPr>
              <w:t xml:space="preserve">daptation of </w:t>
            </w:r>
            <w:r w:rsidRPr="00555D72">
              <w:rPr>
                <w:rFonts w:cstheme="minorHAnsi"/>
                <w:bCs/>
                <w:sz w:val="22"/>
              </w:rPr>
              <w:t>m</w:t>
            </w:r>
            <w:r w:rsidRPr="00555D72">
              <w:rPr>
                <w:rFonts w:cstheme="minorHAnsi"/>
                <w:bCs/>
                <w:sz w:val="22"/>
                <w:lang w:val="en-GB"/>
              </w:rPr>
              <w:t xml:space="preserve">easurement </w:t>
            </w:r>
            <w:r w:rsidRPr="00555D72">
              <w:rPr>
                <w:rFonts w:cstheme="minorHAnsi"/>
                <w:bCs/>
                <w:sz w:val="22"/>
              </w:rPr>
              <w:t>p</w:t>
            </w:r>
            <w:r w:rsidRPr="00555D72">
              <w:rPr>
                <w:rFonts w:cstheme="minorHAnsi"/>
                <w:bCs/>
                <w:sz w:val="22"/>
                <w:lang w:val="en-GB"/>
              </w:rPr>
              <w:t xml:space="preserve">rocedure. </w:t>
            </w:r>
          </w:p>
        </w:tc>
      </w:tr>
      <w:tr w:rsidR="00555D72" w:rsidRPr="00555D72" w14:paraId="1FF84224" w14:textId="77777777" w:rsidTr="00555D72">
        <w:trPr>
          <w:trHeight w:val="701"/>
        </w:trPr>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40C6FF22"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Feasibility issues, including complexity, and other aspects related to implementation</w:t>
            </w:r>
          </w:p>
        </w:tc>
        <w:tc>
          <w:tcPr>
            <w:tcW w:w="4536" w:type="dxa"/>
            <w:tcBorders>
              <w:top w:val="single" w:sz="4" w:space="0" w:color="auto"/>
              <w:left w:val="single" w:sz="4" w:space="0" w:color="auto"/>
              <w:bottom w:val="single" w:sz="4" w:space="0" w:color="auto"/>
              <w:right w:val="single" w:sz="4" w:space="0" w:color="auto"/>
            </w:tcBorders>
            <w:vAlign w:val="bottom"/>
            <w:hideMark/>
          </w:tcPr>
          <w:p w14:paraId="2D36877B" w14:textId="77777777" w:rsidR="00555D72" w:rsidRPr="00555D72" w:rsidRDefault="00555D72" w:rsidP="00555D72">
            <w:pPr>
              <w:spacing w:beforeLines="50" w:before="120" w:afterLines="50" w:after="120"/>
              <w:rPr>
                <w:rFonts w:cstheme="minorHAnsi"/>
                <w:bCs/>
                <w:sz w:val="22"/>
              </w:rPr>
            </w:pPr>
            <w:r w:rsidRPr="00555D72">
              <w:rPr>
                <w:rFonts w:cstheme="minorHAnsi"/>
                <w:bCs/>
                <w:sz w:val="22"/>
              </w:rPr>
              <w:t> The model complexity is expected to be not high as it is just a classification model.</w:t>
            </w:r>
          </w:p>
        </w:tc>
      </w:tr>
    </w:tbl>
    <w:p w14:paraId="2580F5C4" w14:textId="6A47E0FA" w:rsidR="00E66D06" w:rsidRPr="00E66D06" w:rsidRDefault="00E66D06" w:rsidP="0008029C">
      <w:pPr>
        <w:spacing w:beforeLines="50" w:before="120" w:afterLines="50" w:after="120"/>
        <w:rPr>
          <w:rFonts w:eastAsia="PMingLiU"/>
        </w:rPr>
      </w:pPr>
    </w:p>
    <w:sectPr w:rsidR="00E66D06" w:rsidRPr="00E66D0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F2AF9" w14:textId="77777777" w:rsidR="009D15C7" w:rsidRDefault="009D15C7">
      <w:r>
        <w:separator/>
      </w:r>
    </w:p>
  </w:endnote>
  <w:endnote w:type="continuationSeparator" w:id="0">
    <w:p w14:paraId="5DBF13E2" w14:textId="77777777" w:rsidR="009D15C7" w:rsidRDefault="009D1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12C11" w14:textId="77777777" w:rsidR="009D15C7" w:rsidRDefault="009D15C7">
      <w:r>
        <w:separator/>
      </w:r>
    </w:p>
  </w:footnote>
  <w:footnote w:type="continuationSeparator" w:id="0">
    <w:p w14:paraId="550ED78B" w14:textId="77777777" w:rsidR="009D15C7" w:rsidRDefault="009D1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22D8A"/>
    <w:multiLevelType w:val="hybridMultilevel"/>
    <w:tmpl w:val="02EEDCF8"/>
    <w:lvl w:ilvl="0" w:tplc="1A8814D8">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F43350F"/>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60B5BD6"/>
    <w:multiLevelType w:val="hybridMultilevel"/>
    <w:tmpl w:val="E42CEB0E"/>
    <w:lvl w:ilvl="0" w:tplc="1A8814D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A92658B"/>
    <w:multiLevelType w:val="multilevel"/>
    <w:tmpl w:val="BFFE1352"/>
    <w:lvl w:ilvl="0">
      <w:start w:val="6"/>
      <w:numFmt w:val="lowerLetter"/>
      <w:lvlText w:val="(%1)"/>
      <w:lvlJc w:val="left"/>
      <w:pPr>
        <w:ind w:left="360" w:hanging="36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5CD779B1"/>
    <w:multiLevelType w:val="hybridMultilevel"/>
    <w:tmpl w:val="BC1C0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A36B8D"/>
    <w:multiLevelType w:val="hybridMultilevel"/>
    <w:tmpl w:val="B4EC5560"/>
    <w:lvl w:ilvl="0" w:tplc="1A8814D8">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CD3D16"/>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B101CD8"/>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3E0F87"/>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80907215">
    <w:abstractNumId w:val="13"/>
  </w:num>
  <w:num w:numId="2" w16cid:durableId="2066179577">
    <w:abstractNumId w:val="3"/>
  </w:num>
  <w:num w:numId="3" w16cid:durableId="1696270071">
    <w:abstractNumId w:val="1"/>
  </w:num>
  <w:num w:numId="4" w16cid:durableId="1988512168">
    <w:abstractNumId w:val="0"/>
  </w:num>
  <w:num w:numId="5" w16cid:durableId="1507675303">
    <w:abstractNumId w:val="7"/>
    <w:lvlOverride w:ilvl="0">
      <w:startOverride w:val="1"/>
    </w:lvlOverride>
  </w:num>
  <w:num w:numId="6" w16cid:durableId="1064258278">
    <w:abstractNumId w:val="14"/>
  </w:num>
  <w:num w:numId="7" w16cid:durableId="20241656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4086952">
    <w:abstractNumId w:val="2"/>
  </w:num>
  <w:num w:numId="9" w16cid:durableId="401754687">
    <w:abstractNumId w:val="2"/>
  </w:num>
  <w:num w:numId="10" w16cid:durableId="191773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2568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0147325">
    <w:abstractNumId w:val="11"/>
  </w:num>
  <w:num w:numId="13" w16cid:durableId="7564369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0698730">
    <w:abstractNumId w:val="15"/>
  </w:num>
  <w:num w:numId="15" w16cid:durableId="6746476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45500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932835">
    <w:abstractNumId w:val="8"/>
  </w:num>
  <w:num w:numId="18" w16cid:durableId="6160827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4057622">
    <w:abstractNumId w:val="6"/>
  </w:num>
  <w:num w:numId="20" w16cid:durableId="1545799558">
    <w:abstractNumId w:val="9"/>
  </w:num>
  <w:num w:numId="21" w16cid:durableId="296878865">
    <w:abstractNumId w:val="10"/>
  </w:num>
  <w:num w:numId="22" w16cid:durableId="1141190094">
    <w:abstractNumId w:val="5"/>
  </w:num>
  <w:num w:numId="23" w16cid:durableId="1453986194">
    <w:abstractNumId w:val="10"/>
  </w:num>
  <w:num w:numId="24" w16cid:durableId="1034384031">
    <w:abstractNumId w:val="10"/>
  </w:num>
  <w:num w:numId="25" w16cid:durableId="2065912076">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882"/>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1E5B"/>
    <w:rsid w:val="000121B2"/>
    <w:rsid w:val="000123A7"/>
    <w:rsid w:val="000126C8"/>
    <w:rsid w:val="0001295C"/>
    <w:rsid w:val="00012A64"/>
    <w:rsid w:val="00012C77"/>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73A"/>
    <w:rsid w:val="00020881"/>
    <w:rsid w:val="000210A8"/>
    <w:rsid w:val="000213B9"/>
    <w:rsid w:val="000213C4"/>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3F95"/>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64"/>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2EB3"/>
    <w:rsid w:val="00053676"/>
    <w:rsid w:val="000536DE"/>
    <w:rsid w:val="0005396C"/>
    <w:rsid w:val="000539B0"/>
    <w:rsid w:val="00053A4A"/>
    <w:rsid w:val="00053BE5"/>
    <w:rsid w:val="00053DA7"/>
    <w:rsid w:val="00054850"/>
    <w:rsid w:val="00054BF7"/>
    <w:rsid w:val="00054D7E"/>
    <w:rsid w:val="00055006"/>
    <w:rsid w:val="000559B5"/>
    <w:rsid w:val="000559F7"/>
    <w:rsid w:val="00056011"/>
    <w:rsid w:val="00056030"/>
    <w:rsid w:val="00056544"/>
    <w:rsid w:val="000569CE"/>
    <w:rsid w:val="00056B40"/>
    <w:rsid w:val="00056E67"/>
    <w:rsid w:val="000571F7"/>
    <w:rsid w:val="00057612"/>
    <w:rsid w:val="00057677"/>
    <w:rsid w:val="000577CA"/>
    <w:rsid w:val="00057F6B"/>
    <w:rsid w:val="0006001A"/>
    <w:rsid w:val="000600DA"/>
    <w:rsid w:val="00060401"/>
    <w:rsid w:val="0006059E"/>
    <w:rsid w:val="00060659"/>
    <w:rsid w:val="000608CD"/>
    <w:rsid w:val="00060B85"/>
    <w:rsid w:val="00060C3C"/>
    <w:rsid w:val="0006147B"/>
    <w:rsid w:val="00061909"/>
    <w:rsid w:val="0006191E"/>
    <w:rsid w:val="00061A43"/>
    <w:rsid w:val="00061BE4"/>
    <w:rsid w:val="00061C87"/>
    <w:rsid w:val="000621EB"/>
    <w:rsid w:val="0006250D"/>
    <w:rsid w:val="0006251F"/>
    <w:rsid w:val="00062DB5"/>
    <w:rsid w:val="00062E90"/>
    <w:rsid w:val="0006320D"/>
    <w:rsid w:val="000633CD"/>
    <w:rsid w:val="00063754"/>
    <w:rsid w:val="00063B7E"/>
    <w:rsid w:val="00063BD7"/>
    <w:rsid w:val="00063D9E"/>
    <w:rsid w:val="00063E5E"/>
    <w:rsid w:val="000641A5"/>
    <w:rsid w:val="000644F6"/>
    <w:rsid w:val="00064658"/>
    <w:rsid w:val="00064945"/>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8F2"/>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898"/>
    <w:rsid w:val="000778E0"/>
    <w:rsid w:val="0008029C"/>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A89"/>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13"/>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26A"/>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07"/>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D7E44"/>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2D2"/>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5F14"/>
    <w:rsid w:val="000F62A3"/>
    <w:rsid w:val="000F671E"/>
    <w:rsid w:val="000F6969"/>
    <w:rsid w:val="000F6E42"/>
    <w:rsid w:val="000F73BD"/>
    <w:rsid w:val="000F787E"/>
    <w:rsid w:val="000F7B27"/>
    <w:rsid w:val="000F7BA3"/>
    <w:rsid w:val="00100136"/>
    <w:rsid w:val="00100AE8"/>
    <w:rsid w:val="00100B9D"/>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51"/>
    <w:rsid w:val="00117891"/>
    <w:rsid w:val="00117D19"/>
    <w:rsid w:val="00117DA7"/>
    <w:rsid w:val="00120347"/>
    <w:rsid w:val="001205D2"/>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264C"/>
    <w:rsid w:val="001335EE"/>
    <w:rsid w:val="001338E2"/>
    <w:rsid w:val="00133EA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47DD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773"/>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81D"/>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A7E"/>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A53"/>
    <w:rsid w:val="001A2D5D"/>
    <w:rsid w:val="001A2E9E"/>
    <w:rsid w:val="001A2FE8"/>
    <w:rsid w:val="001A3275"/>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5B"/>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3DC"/>
    <w:rsid w:val="002069C4"/>
    <w:rsid w:val="00206F6B"/>
    <w:rsid w:val="00207064"/>
    <w:rsid w:val="0020742C"/>
    <w:rsid w:val="0020756A"/>
    <w:rsid w:val="002077DA"/>
    <w:rsid w:val="00207A14"/>
    <w:rsid w:val="00207CC5"/>
    <w:rsid w:val="00207D20"/>
    <w:rsid w:val="00207ED9"/>
    <w:rsid w:val="00207F07"/>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1A78"/>
    <w:rsid w:val="00222433"/>
    <w:rsid w:val="00222952"/>
    <w:rsid w:val="00222A7A"/>
    <w:rsid w:val="00222CDC"/>
    <w:rsid w:val="0022309C"/>
    <w:rsid w:val="00223189"/>
    <w:rsid w:val="00223445"/>
    <w:rsid w:val="00223D65"/>
    <w:rsid w:val="00223E32"/>
    <w:rsid w:val="00223E6F"/>
    <w:rsid w:val="00223E76"/>
    <w:rsid w:val="00223FC7"/>
    <w:rsid w:val="002240EB"/>
    <w:rsid w:val="00224381"/>
    <w:rsid w:val="002244BE"/>
    <w:rsid w:val="0022450A"/>
    <w:rsid w:val="002245C7"/>
    <w:rsid w:val="00224747"/>
    <w:rsid w:val="0022489C"/>
    <w:rsid w:val="00224A2C"/>
    <w:rsid w:val="00224AF6"/>
    <w:rsid w:val="00224BDD"/>
    <w:rsid w:val="002250ED"/>
    <w:rsid w:val="0022618A"/>
    <w:rsid w:val="00226312"/>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A9E"/>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A15"/>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36E"/>
    <w:rsid w:val="00266544"/>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6D9"/>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5F5C"/>
    <w:rsid w:val="00296DC9"/>
    <w:rsid w:val="00297210"/>
    <w:rsid w:val="00297370"/>
    <w:rsid w:val="00297A7F"/>
    <w:rsid w:val="00297BFB"/>
    <w:rsid w:val="00297CDF"/>
    <w:rsid w:val="002A00D4"/>
    <w:rsid w:val="002A00DD"/>
    <w:rsid w:val="002A0393"/>
    <w:rsid w:val="002A045A"/>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47B"/>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937"/>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5D44"/>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509"/>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D7715"/>
    <w:rsid w:val="002D7FD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6DFE"/>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8FC"/>
    <w:rsid w:val="002F4AC9"/>
    <w:rsid w:val="002F4BCA"/>
    <w:rsid w:val="002F4C8F"/>
    <w:rsid w:val="002F4FB2"/>
    <w:rsid w:val="002F54FD"/>
    <w:rsid w:val="002F5804"/>
    <w:rsid w:val="002F5CC2"/>
    <w:rsid w:val="002F618D"/>
    <w:rsid w:val="002F6455"/>
    <w:rsid w:val="002F64BB"/>
    <w:rsid w:val="002F6ABF"/>
    <w:rsid w:val="002F6CBF"/>
    <w:rsid w:val="002F6CF8"/>
    <w:rsid w:val="002F6E8C"/>
    <w:rsid w:val="002F7148"/>
    <w:rsid w:val="002F72DA"/>
    <w:rsid w:val="002F7421"/>
    <w:rsid w:val="002F7468"/>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0F6"/>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3F8"/>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CD6"/>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DF9"/>
    <w:rsid w:val="00340EC0"/>
    <w:rsid w:val="0034111C"/>
    <w:rsid w:val="003411BB"/>
    <w:rsid w:val="003412C8"/>
    <w:rsid w:val="00341AF3"/>
    <w:rsid w:val="00341B77"/>
    <w:rsid w:val="00341E83"/>
    <w:rsid w:val="0034222E"/>
    <w:rsid w:val="00342378"/>
    <w:rsid w:val="003423B7"/>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B0"/>
    <w:rsid w:val="00350ADD"/>
    <w:rsid w:val="00350B34"/>
    <w:rsid w:val="00350BFF"/>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87F7A"/>
    <w:rsid w:val="0039053F"/>
    <w:rsid w:val="00390631"/>
    <w:rsid w:val="00390FA1"/>
    <w:rsid w:val="00390FFA"/>
    <w:rsid w:val="0039116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6F05"/>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4C48"/>
    <w:rsid w:val="003C5463"/>
    <w:rsid w:val="003C60FA"/>
    <w:rsid w:val="003C6ACA"/>
    <w:rsid w:val="003C6BB3"/>
    <w:rsid w:val="003C6CA4"/>
    <w:rsid w:val="003C6D36"/>
    <w:rsid w:val="003C6E49"/>
    <w:rsid w:val="003C778B"/>
    <w:rsid w:val="003C7852"/>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977"/>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52C"/>
    <w:rsid w:val="003F0C92"/>
    <w:rsid w:val="003F0CD8"/>
    <w:rsid w:val="003F0EC4"/>
    <w:rsid w:val="003F1054"/>
    <w:rsid w:val="003F1086"/>
    <w:rsid w:val="003F15C1"/>
    <w:rsid w:val="003F163F"/>
    <w:rsid w:val="003F16EB"/>
    <w:rsid w:val="003F1E5C"/>
    <w:rsid w:val="003F1F3E"/>
    <w:rsid w:val="003F2578"/>
    <w:rsid w:val="003F290B"/>
    <w:rsid w:val="003F3888"/>
    <w:rsid w:val="003F3EBC"/>
    <w:rsid w:val="003F4734"/>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048D"/>
    <w:rsid w:val="0041147C"/>
    <w:rsid w:val="004114C8"/>
    <w:rsid w:val="00411630"/>
    <w:rsid w:val="00411677"/>
    <w:rsid w:val="00411AC6"/>
    <w:rsid w:val="00411BE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0CB"/>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619"/>
    <w:rsid w:val="00434AD0"/>
    <w:rsid w:val="00434B64"/>
    <w:rsid w:val="00434B69"/>
    <w:rsid w:val="00434C26"/>
    <w:rsid w:val="0043538F"/>
    <w:rsid w:val="004354BE"/>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3C82"/>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039"/>
    <w:rsid w:val="0048041A"/>
    <w:rsid w:val="004805B4"/>
    <w:rsid w:val="00480C33"/>
    <w:rsid w:val="00480C41"/>
    <w:rsid w:val="00480CF5"/>
    <w:rsid w:val="00480FDE"/>
    <w:rsid w:val="00481019"/>
    <w:rsid w:val="00481AA4"/>
    <w:rsid w:val="004828DB"/>
    <w:rsid w:val="00482B8B"/>
    <w:rsid w:val="00482CB5"/>
    <w:rsid w:val="00483261"/>
    <w:rsid w:val="0048336C"/>
    <w:rsid w:val="00483651"/>
    <w:rsid w:val="00483B04"/>
    <w:rsid w:val="00483C8E"/>
    <w:rsid w:val="00483D94"/>
    <w:rsid w:val="00483F69"/>
    <w:rsid w:val="004841DE"/>
    <w:rsid w:val="004841FB"/>
    <w:rsid w:val="00484452"/>
    <w:rsid w:val="004845F8"/>
    <w:rsid w:val="0048465B"/>
    <w:rsid w:val="00484936"/>
    <w:rsid w:val="00484BCF"/>
    <w:rsid w:val="00484CBD"/>
    <w:rsid w:val="00484E6D"/>
    <w:rsid w:val="00485731"/>
    <w:rsid w:val="0048582F"/>
    <w:rsid w:val="004859E6"/>
    <w:rsid w:val="00485A04"/>
    <w:rsid w:val="00485BAB"/>
    <w:rsid w:val="00486060"/>
    <w:rsid w:val="00486BFC"/>
    <w:rsid w:val="00487495"/>
    <w:rsid w:val="00487E07"/>
    <w:rsid w:val="00490B88"/>
    <w:rsid w:val="00490BE2"/>
    <w:rsid w:val="00491695"/>
    <w:rsid w:val="004918A2"/>
    <w:rsid w:val="004921DE"/>
    <w:rsid w:val="00492CF8"/>
    <w:rsid w:val="0049308B"/>
    <w:rsid w:val="004931BC"/>
    <w:rsid w:val="00493771"/>
    <w:rsid w:val="004937D8"/>
    <w:rsid w:val="00493F01"/>
    <w:rsid w:val="00493F45"/>
    <w:rsid w:val="0049406C"/>
    <w:rsid w:val="00494419"/>
    <w:rsid w:val="00494461"/>
    <w:rsid w:val="004947D8"/>
    <w:rsid w:val="00494805"/>
    <w:rsid w:val="004948FD"/>
    <w:rsid w:val="004954C5"/>
    <w:rsid w:val="00495979"/>
    <w:rsid w:val="00495A71"/>
    <w:rsid w:val="00495CDA"/>
    <w:rsid w:val="00495D35"/>
    <w:rsid w:val="00495FCE"/>
    <w:rsid w:val="004962A9"/>
    <w:rsid w:val="00496361"/>
    <w:rsid w:val="00496618"/>
    <w:rsid w:val="00496B0C"/>
    <w:rsid w:val="00496E79"/>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972"/>
    <w:rsid w:val="004A4EE7"/>
    <w:rsid w:val="004A55C5"/>
    <w:rsid w:val="004A5663"/>
    <w:rsid w:val="004A566A"/>
    <w:rsid w:val="004A57B1"/>
    <w:rsid w:val="004A606F"/>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216"/>
    <w:rsid w:val="004D3391"/>
    <w:rsid w:val="004D35BA"/>
    <w:rsid w:val="004D36DE"/>
    <w:rsid w:val="004D3FA6"/>
    <w:rsid w:val="004D4225"/>
    <w:rsid w:val="004D445E"/>
    <w:rsid w:val="004D4614"/>
    <w:rsid w:val="004D4A5E"/>
    <w:rsid w:val="004D4C91"/>
    <w:rsid w:val="004D4CA3"/>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5A63"/>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3FAA"/>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63"/>
    <w:rsid w:val="0050609A"/>
    <w:rsid w:val="005060ED"/>
    <w:rsid w:val="00506436"/>
    <w:rsid w:val="00506596"/>
    <w:rsid w:val="00506654"/>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0990"/>
    <w:rsid w:val="00511079"/>
    <w:rsid w:val="00511125"/>
    <w:rsid w:val="005112B9"/>
    <w:rsid w:val="0051133A"/>
    <w:rsid w:val="00511A13"/>
    <w:rsid w:val="00511EF7"/>
    <w:rsid w:val="00511F3A"/>
    <w:rsid w:val="005124A4"/>
    <w:rsid w:val="00512A57"/>
    <w:rsid w:val="00512CC4"/>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2F"/>
    <w:rsid w:val="005206FA"/>
    <w:rsid w:val="00520784"/>
    <w:rsid w:val="00520899"/>
    <w:rsid w:val="00521084"/>
    <w:rsid w:val="00521823"/>
    <w:rsid w:val="00521BFC"/>
    <w:rsid w:val="00521C46"/>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5A88"/>
    <w:rsid w:val="0052607B"/>
    <w:rsid w:val="0052615D"/>
    <w:rsid w:val="00527A83"/>
    <w:rsid w:val="00527B01"/>
    <w:rsid w:val="0053004F"/>
    <w:rsid w:val="005300F9"/>
    <w:rsid w:val="0053034D"/>
    <w:rsid w:val="00530A72"/>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404"/>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0E"/>
    <w:rsid w:val="00550D9E"/>
    <w:rsid w:val="00550DB6"/>
    <w:rsid w:val="0055104C"/>
    <w:rsid w:val="00551213"/>
    <w:rsid w:val="0055139A"/>
    <w:rsid w:val="00551E7F"/>
    <w:rsid w:val="005521E6"/>
    <w:rsid w:val="005523FA"/>
    <w:rsid w:val="005529C4"/>
    <w:rsid w:val="00552E55"/>
    <w:rsid w:val="00553915"/>
    <w:rsid w:val="005539E8"/>
    <w:rsid w:val="00553BD6"/>
    <w:rsid w:val="00554226"/>
    <w:rsid w:val="0055440B"/>
    <w:rsid w:val="005545CA"/>
    <w:rsid w:val="0055479A"/>
    <w:rsid w:val="00554B2E"/>
    <w:rsid w:val="00554E08"/>
    <w:rsid w:val="00554E74"/>
    <w:rsid w:val="005552D9"/>
    <w:rsid w:val="005554FF"/>
    <w:rsid w:val="00555C78"/>
    <w:rsid w:val="00555D72"/>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0BEE"/>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0F59"/>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3DEF"/>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6D2"/>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5EB"/>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0E"/>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36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56"/>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E01"/>
    <w:rsid w:val="00616260"/>
    <w:rsid w:val="00616781"/>
    <w:rsid w:val="0061688F"/>
    <w:rsid w:val="006169A4"/>
    <w:rsid w:val="00616D8C"/>
    <w:rsid w:val="006173C6"/>
    <w:rsid w:val="00617CA7"/>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346"/>
    <w:rsid w:val="0062540D"/>
    <w:rsid w:val="00625BD0"/>
    <w:rsid w:val="00625EE2"/>
    <w:rsid w:val="00625F30"/>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2CEA"/>
    <w:rsid w:val="00633366"/>
    <w:rsid w:val="0063349C"/>
    <w:rsid w:val="0063407E"/>
    <w:rsid w:val="006345C3"/>
    <w:rsid w:val="00634AA9"/>
    <w:rsid w:val="00634FCF"/>
    <w:rsid w:val="00635339"/>
    <w:rsid w:val="0063533E"/>
    <w:rsid w:val="006354CA"/>
    <w:rsid w:val="00635509"/>
    <w:rsid w:val="006355A5"/>
    <w:rsid w:val="0063560E"/>
    <w:rsid w:val="006359B4"/>
    <w:rsid w:val="006359B9"/>
    <w:rsid w:val="00635E2C"/>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73"/>
    <w:rsid w:val="00645F9B"/>
    <w:rsid w:val="00645FB8"/>
    <w:rsid w:val="00645FE9"/>
    <w:rsid w:val="00646442"/>
    <w:rsid w:val="006469EE"/>
    <w:rsid w:val="00646C13"/>
    <w:rsid w:val="00646C41"/>
    <w:rsid w:val="00647276"/>
    <w:rsid w:val="00647968"/>
    <w:rsid w:val="00647A15"/>
    <w:rsid w:val="00647E71"/>
    <w:rsid w:val="0065002A"/>
    <w:rsid w:val="00650244"/>
    <w:rsid w:val="006504B6"/>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2DF"/>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6C3B"/>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85B"/>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8AD"/>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6F"/>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A9F"/>
    <w:rsid w:val="006A6BE7"/>
    <w:rsid w:val="006A6C06"/>
    <w:rsid w:val="006A6DE9"/>
    <w:rsid w:val="006A6E47"/>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11"/>
    <w:rsid w:val="006B4156"/>
    <w:rsid w:val="006B4E8A"/>
    <w:rsid w:val="006B52F2"/>
    <w:rsid w:val="006B5392"/>
    <w:rsid w:val="006B53CA"/>
    <w:rsid w:val="006B561C"/>
    <w:rsid w:val="006B5887"/>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5EF9"/>
    <w:rsid w:val="006C6253"/>
    <w:rsid w:val="006C650C"/>
    <w:rsid w:val="006C6577"/>
    <w:rsid w:val="006C6644"/>
    <w:rsid w:val="006C6758"/>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15"/>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D7D35"/>
    <w:rsid w:val="006E02A6"/>
    <w:rsid w:val="006E0486"/>
    <w:rsid w:val="006E05B8"/>
    <w:rsid w:val="006E0777"/>
    <w:rsid w:val="006E0FDA"/>
    <w:rsid w:val="006E13D1"/>
    <w:rsid w:val="006E1952"/>
    <w:rsid w:val="006E2013"/>
    <w:rsid w:val="006E256B"/>
    <w:rsid w:val="006E2644"/>
    <w:rsid w:val="006E2674"/>
    <w:rsid w:val="006E2809"/>
    <w:rsid w:val="006E2DB5"/>
    <w:rsid w:val="006E2F2F"/>
    <w:rsid w:val="006E3228"/>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6A3"/>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A06"/>
    <w:rsid w:val="00717D51"/>
    <w:rsid w:val="00720009"/>
    <w:rsid w:val="0072002C"/>
    <w:rsid w:val="007203EA"/>
    <w:rsid w:val="00720432"/>
    <w:rsid w:val="00720819"/>
    <w:rsid w:val="00720AC1"/>
    <w:rsid w:val="00720ACA"/>
    <w:rsid w:val="00720B30"/>
    <w:rsid w:val="00720FDF"/>
    <w:rsid w:val="00721027"/>
    <w:rsid w:val="00721244"/>
    <w:rsid w:val="0072130A"/>
    <w:rsid w:val="007214EE"/>
    <w:rsid w:val="007218A2"/>
    <w:rsid w:val="0072192A"/>
    <w:rsid w:val="00721CD1"/>
    <w:rsid w:val="007220DE"/>
    <w:rsid w:val="0072235B"/>
    <w:rsid w:val="007229D4"/>
    <w:rsid w:val="00722D08"/>
    <w:rsid w:val="00722E55"/>
    <w:rsid w:val="00722F4F"/>
    <w:rsid w:val="00723585"/>
    <w:rsid w:val="00724331"/>
    <w:rsid w:val="00724375"/>
    <w:rsid w:val="0072442F"/>
    <w:rsid w:val="00724849"/>
    <w:rsid w:val="007253FE"/>
    <w:rsid w:val="00725FD0"/>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947"/>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369"/>
    <w:rsid w:val="00752D70"/>
    <w:rsid w:val="00752F28"/>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2C"/>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68C"/>
    <w:rsid w:val="00790894"/>
    <w:rsid w:val="00791995"/>
    <w:rsid w:val="00791C9B"/>
    <w:rsid w:val="007920E8"/>
    <w:rsid w:val="00792932"/>
    <w:rsid w:val="00792BF7"/>
    <w:rsid w:val="007931B4"/>
    <w:rsid w:val="007932EC"/>
    <w:rsid w:val="007936C8"/>
    <w:rsid w:val="00793793"/>
    <w:rsid w:val="00793B5B"/>
    <w:rsid w:val="007940F6"/>
    <w:rsid w:val="00794164"/>
    <w:rsid w:val="00794436"/>
    <w:rsid w:val="00794895"/>
    <w:rsid w:val="00794938"/>
    <w:rsid w:val="00794E7B"/>
    <w:rsid w:val="00795BA6"/>
    <w:rsid w:val="00795EB5"/>
    <w:rsid w:val="00795F06"/>
    <w:rsid w:val="00795F61"/>
    <w:rsid w:val="00796219"/>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C04"/>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9F7"/>
    <w:rsid w:val="007B6BB1"/>
    <w:rsid w:val="007B6F97"/>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81D"/>
    <w:rsid w:val="007C398B"/>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C7AD3"/>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D7BE1"/>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2D4"/>
    <w:rsid w:val="0080051D"/>
    <w:rsid w:val="0080056A"/>
    <w:rsid w:val="008009CB"/>
    <w:rsid w:val="00800C36"/>
    <w:rsid w:val="00800E25"/>
    <w:rsid w:val="008011B8"/>
    <w:rsid w:val="008012D1"/>
    <w:rsid w:val="0080138C"/>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17F9F"/>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3D33"/>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07F"/>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1F0"/>
    <w:rsid w:val="00840526"/>
    <w:rsid w:val="00840F65"/>
    <w:rsid w:val="00841463"/>
    <w:rsid w:val="008416DB"/>
    <w:rsid w:val="0084175F"/>
    <w:rsid w:val="008417A3"/>
    <w:rsid w:val="00841815"/>
    <w:rsid w:val="008418D2"/>
    <w:rsid w:val="00841F48"/>
    <w:rsid w:val="00841FD5"/>
    <w:rsid w:val="008421C4"/>
    <w:rsid w:val="00842435"/>
    <w:rsid w:val="00842440"/>
    <w:rsid w:val="00842AEF"/>
    <w:rsid w:val="00842C1F"/>
    <w:rsid w:val="008431E1"/>
    <w:rsid w:val="00843F2D"/>
    <w:rsid w:val="008440F9"/>
    <w:rsid w:val="0084419C"/>
    <w:rsid w:val="008442C0"/>
    <w:rsid w:val="008443D8"/>
    <w:rsid w:val="0084449F"/>
    <w:rsid w:val="0084457B"/>
    <w:rsid w:val="00844BB9"/>
    <w:rsid w:val="00844DB9"/>
    <w:rsid w:val="00844FC2"/>
    <w:rsid w:val="00844FE3"/>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7FD"/>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57B68"/>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02"/>
    <w:rsid w:val="00871C84"/>
    <w:rsid w:val="0087200B"/>
    <w:rsid w:val="008723DA"/>
    <w:rsid w:val="008724E4"/>
    <w:rsid w:val="0087259B"/>
    <w:rsid w:val="008727AE"/>
    <w:rsid w:val="00872BF2"/>
    <w:rsid w:val="00872BFD"/>
    <w:rsid w:val="00872CE3"/>
    <w:rsid w:val="008735DA"/>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13E"/>
    <w:rsid w:val="00893376"/>
    <w:rsid w:val="008936CD"/>
    <w:rsid w:val="00893B60"/>
    <w:rsid w:val="00893D89"/>
    <w:rsid w:val="0089424A"/>
    <w:rsid w:val="0089476B"/>
    <w:rsid w:val="00894A6E"/>
    <w:rsid w:val="00894C2D"/>
    <w:rsid w:val="00894DC8"/>
    <w:rsid w:val="008951CB"/>
    <w:rsid w:val="00895434"/>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4FA"/>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AE0"/>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1F16"/>
    <w:rsid w:val="008D267A"/>
    <w:rsid w:val="008D2BEA"/>
    <w:rsid w:val="008D316D"/>
    <w:rsid w:val="008D33D5"/>
    <w:rsid w:val="008D3552"/>
    <w:rsid w:val="008D39F4"/>
    <w:rsid w:val="008D40FE"/>
    <w:rsid w:val="008D455D"/>
    <w:rsid w:val="008D4565"/>
    <w:rsid w:val="008D4A26"/>
    <w:rsid w:val="008D4EC0"/>
    <w:rsid w:val="008D4FB9"/>
    <w:rsid w:val="008D52A8"/>
    <w:rsid w:val="008D5331"/>
    <w:rsid w:val="008D5A37"/>
    <w:rsid w:val="008D661B"/>
    <w:rsid w:val="008D6686"/>
    <w:rsid w:val="008D66DD"/>
    <w:rsid w:val="008D6BDA"/>
    <w:rsid w:val="008D6E96"/>
    <w:rsid w:val="008D702D"/>
    <w:rsid w:val="008D737B"/>
    <w:rsid w:val="008D7472"/>
    <w:rsid w:val="008D747C"/>
    <w:rsid w:val="008D74C6"/>
    <w:rsid w:val="008D761E"/>
    <w:rsid w:val="008D766F"/>
    <w:rsid w:val="008D7762"/>
    <w:rsid w:val="008D77E6"/>
    <w:rsid w:val="008D7899"/>
    <w:rsid w:val="008D78B6"/>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37"/>
    <w:rsid w:val="008F4B97"/>
    <w:rsid w:val="008F4BA5"/>
    <w:rsid w:val="008F529C"/>
    <w:rsid w:val="008F52A9"/>
    <w:rsid w:val="008F5385"/>
    <w:rsid w:val="008F541F"/>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305"/>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533"/>
    <w:rsid w:val="00934725"/>
    <w:rsid w:val="00934CA0"/>
    <w:rsid w:val="00934D96"/>
    <w:rsid w:val="00934DC5"/>
    <w:rsid w:val="00934ED7"/>
    <w:rsid w:val="00934FBD"/>
    <w:rsid w:val="0093579C"/>
    <w:rsid w:val="0093588D"/>
    <w:rsid w:val="00935C87"/>
    <w:rsid w:val="00935D1C"/>
    <w:rsid w:val="00935D4F"/>
    <w:rsid w:val="00935DF9"/>
    <w:rsid w:val="00935EA5"/>
    <w:rsid w:val="0093659E"/>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5D3F"/>
    <w:rsid w:val="00965E39"/>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39F"/>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20"/>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052"/>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3"/>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A95"/>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5C7"/>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A8"/>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9"/>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0C"/>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32A"/>
    <w:rsid w:val="00A4280F"/>
    <w:rsid w:val="00A42A77"/>
    <w:rsid w:val="00A42EEF"/>
    <w:rsid w:val="00A432B8"/>
    <w:rsid w:val="00A4339B"/>
    <w:rsid w:val="00A4351A"/>
    <w:rsid w:val="00A43532"/>
    <w:rsid w:val="00A43B5D"/>
    <w:rsid w:val="00A43F61"/>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098"/>
    <w:rsid w:val="00A57694"/>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537"/>
    <w:rsid w:val="00A65AE8"/>
    <w:rsid w:val="00A65CD4"/>
    <w:rsid w:val="00A662EC"/>
    <w:rsid w:val="00A66510"/>
    <w:rsid w:val="00A66719"/>
    <w:rsid w:val="00A667E7"/>
    <w:rsid w:val="00A66AE9"/>
    <w:rsid w:val="00A67187"/>
    <w:rsid w:val="00A6777B"/>
    <w:rsid w:val="00A67985"/>
    <w:rsid w:val="00A679F0"/>
    <w:rsid w:val="00A67EC3"/>
    <w:rsid w:val="00A7030F"/>
    <w:rsid w:val="00A705E3"/>
    <w:rsid w:val="00A70805"/>
    <w:rsid w:val="00A710D4"/>
    <w:rsid w:val="00A712B6"/>
    <w:rsid w:val="00A720C2"/>
    <w:rsid w:val="00A7217E"/>
    <w:rsid w:val="00A72300"/>
    <w:rsid w:val="00A724B8"/>
    <w:rsid w:val="00A7369A"/>
    <w:rsid w:val="00A739B2"/>
    <w:rsid w:val="00A73C10"/>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A1B"/>
    <w:rsid w:val="00A85FA4"/>
    <w:rsid w:val="00A86633"/>
    <w:rsid w:val="00A87182"/>
    <w:rsid w:val="00A871B4"/>
    <w:rsid w:val="00A87205"/>
    <w:rsid w:val="00A8720B"/>
    <w:rsid w:val="00A8728F"/>
    <w:rsid w:val="00A87795"/>
    <w:rsid w:val="00A87A04"/>
    <w:rsid w:val="00A87EA0"/>
    <w:rsid w:val="00A87FF6"/>
    <w:rsid w:val="00A904A1"/>
    <w:rsid w:val="00A906A1"/>
    <w:rsid w:val="00A90894"/>
    <w:rsid w:val="00A90AB1"/>
    <w:rsid w:val="00A90ACC"/>
    <w:rsid w:val="00A90B05"/>
    <w:rsid w:val="00A90B75"/>
    <w:rsid w:val="00A90BE1"/>
    <w:rsid w:val="00A90CEE"/>
    <w:rsid w:val="00A90E9F"/>
    <w:rsid w:val="00A91479"/>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3EC3"/>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2F8"/>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79B"/>
    <w:rsid w:val="00AF29BF"/>
    <w:rsid w:val="00AF2AF9"/>
    <w:rsid w:val="00AF2F89"/>
    <w:rsid w:val="00AF320D"/>
    <w:rsid w:val="00AF3603"/>
    <w:rsid w:val="00AF37B6"/>
    <w:rsid w:val="00AF3873"/>
    <w:rsid w:val="00AF43A8"/>
    <w:rsid w:val="00AF43E9"/>
    <w:rsid w:val="00AF4AC1"/>
    <w:rsid w:val="00AF52AE"/>
    <w:rsid w:val="00AF52C8"/>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6F1D"/>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7EA"/>
    <w:rsid w:val="00B149D6"/>
    <w:rsid w:val="00B14A9F"/>
    <w:rsid w:val="00B14F9D"/>
    <w:rsid w:val="00B1513F"/>
    <w:rsid w:val="00B15201"/>
    <w:rsid w:val="00B155EF"/>
    <w:rsid w:val="00B157F6"/>
    <w:rsid w:val="00B1586D"/>
    <w:rsid w:val="00B158B2"/>
    <w:rsid w:val="00B159A0"/>
    <w:rsid w:val="00B15A77"/>
    <w:rsid w:val="00B15B52"/>
    <w:rsid w:val="00B15C9F"/>
    <w:rsid w:val="00B15EF8"/>
    <w:rsid w:val="00B1629D"/>
    <w:rsid w:val="00B16C5A"/>
    <w:rsid w:val="00B17322"/>
    <w:rsid w:val="00B175E8"/>
    <w:rsid w:val="00B17612"/>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DF4"/>
    <w:rsid w:val="00B23F8E"/>
    <w:rsid w:val="00B2469E"/>
    <w:rsid w:val="00B24762"/>
    <w:rsid w:val="00B24EA4"/>
    <w:rsid w:val="00B253AB"/>
    <w:rsid w:val="00B2560A"/>
    <w:rsid w:val="00B25850"/>
    <w:rsid w:val="00B25AF0"/>
    <w:rsid w:val="00B2626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37AE"/>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243"/>
    <w:rsid w:val="00B443A3"/>
    <w:rsid w:val="00B445B9"/>
    <w:rsid w:val="00B447C0"/>
    <w:rsid w:val="00B4489C"/>
    <w:rsid w:val="00B449A9"/>
    <w:rsid w:val="00B44A60"/>
    <w:rsid w:val="00B44FEF"/>
    <w:rsid w:val="00B45015"/>
    <w:rsid w:val="00B4516F"/>
    <w:rsid w:val="00B45C35"/>
    <w:rsid w:val="00B464B1"/>
    <w:rsid w:val="00B46984"/>
    <w:rsid w:val="00B469DA"/>
    <w:rsid w:val="00B46C1D"/>
    <w:rsid w:val="00B46D35"/>
    <w:rsid w:val="00B46D56"/>
    <w:rsid w:val="00B4715C"/>
    <w:rsid w:val="00B47773"/>
    <w:rsid w:val="00B477F6"/>
    <w:rsid w:val="00B47A1C"/>
    <w:rsid w:val="00B47AFE"/>
    <w:rsid w:val="00B47BF9"/>
    <w:rsid w:val="00B47E98"/>
    <w:rsid w:val="00B505F0"/>
    <w:rsid w:val="00B50A10"/>
    <w:rsid w:val="00B50A55"/>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3A0"/>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873"/>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D7B"/>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52"/>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D7B"/>
    <w:rsid w:val="00BA1E48"/>
    <w:rsid w:val="00BA2066"/>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43C"/>
    <w:rsid w:val="00BA7721"/>
    <w:rsid w:val="00BA7882"/>
    <w:rsid w:val="00BA78AD"/>
    <w:rsid w:val="00BA7D32"/>
    <w:rsid w:val="00BB045C"/>
    <w:rsid w:val="00BB07B8"/>
    <w:rsid w:val="00BB0816"/>
    <w:rsid w:val="00BB0D1E"/>
    <w:rsid w:val="00BB1461"/>
    <w:rsid w:val="00BB2541"/>
    <w:rsid w:val="00BB26EC"/>
    <w:rsid w:val="00BB28EC"/>
    <w:rsid w:val="00BB2C11"/>
    <w:rsid w:val="00BB2DD1"/>
    <w:rsid w:val="00BB2DDD"/>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062"/>
    <w:rsid w:val="00BC0AA3"/>
    <w:rsid w:val="00BC1730"/>
    <w:rsid w:val="00BC19C0"/>
    <w:rsid w:val="00BC2158"/>
    <w:rsid w:val="00BC21A5"/>
    <w:rsid w:val="00BC2247"/>
    <w:rsid w:val="00BC26C1"/>
    <w:rsid w:val="00BC2762"/>
    <w:rsid w:val="00BC2BD8"/>
    <w:rsid w:val="00BC3062"/>
    <w:rsid w:val="00BC330C"/>
    <w:rsid w:val="00BC336D"/>
    <w:rsid w:val="00BC3509"/>
    <w:rsid w:val="00BC3759"/>
    <w:rsid w:val="00BC3841"/>
    <w:rsid w:val="00BC39D5"/>
    <w:rsid w:val="00BC3DE3"/>
    <w:rsid w:val="00BC3E63"/>
    <w:rsid w:val="00BC401B"/>
    <w:rsid w:val="00BC454A"/>
    <w:rsid w:val="00BC47FB"/>
    <w:rsid w:val="00BC48E0"/>
    <w:rsid w:val="00BC490C"/>
    <w:rsid w:val="00BC4A2E"/>
    <w:rsid w:val="00BC4B8F"/>
    <w:rsid w:val="00BC4C0A"/>
    <w:rsid w:val="00BC5111"/>
    <w:rsid w:val="00BC51EE"/>
    <w:rsid w:val="00BC54B2"/>
    <w:rsid w:val="00BC5AA7"/>
    <w:rsid w:val="00BC5FDE"/>
    <w:rsid w:val="00BC613B"/>
    <w:rsid w:val="00BC655E"/>
    <w:rsid w:val="00BC6642"/>
    <w:rsid w:val="00BC6C67"/>
    <w:rsid w:val="00BC6E7E"/>
    <w:rsid w:val="00BC7267"/>
    <w:rsid w:val="00BC78C6"/>
    <w:rsid w:val="00BC7A24"/>
    <w:rsid w:val="00BC7D6B"/>
    <w:rsid w:val="00BC7F1F"/>
    <w:rsid w:val="00BD0600"/>
    <w:rsid w:val="00BD129A"/>
    <w:rsid w:val="00BD1E46"/>
    <w:rsid w:val="00BD20A2"/>
    <w:rsid w:val="00BD2108"/>
    <w:rsid w:val="00BD2379"/>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116"/>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4A"/>
    <w:rsid w:val="00BE55B5"/>
    <w:rsid w:val="00BE5682"/>
    <w:rsid w:val="00BE57CA"/>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421"/>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871"/>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4FD5"/>
    <w:rsid w:val="00C257EF"/>
    <w:rsid w:val="00C25BCF"/>
    <w:rsid w:val="00C25EA0"/>
    <w:rsid w:val="00C2600D"/>
    <w:rsid w:val="00C26173"/>
    <w:rsid w:val="00C262AE"/>
    <w:rsid w:val="00C26669"/>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126"/>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258"/>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B04"/>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C47"/>
    <w:rsid w:val="00C62D1E"/>
    <w:rsid w:val="00C6341D"/>
    <w:rsid w:val="00C635B9"/>
    <w:rsid w:val="00C63659"/>
    <w:rsid w:val="00C645BF"/>
    <w:rsid w:val="00C6490D"/>
    <w:rsid w:val="00C64AE9"/>
    <w:rsid w:val="00C64E83"/>
    <w:rsid w:val="00C65099"/>
    <w:rsid w:val="00C65554"/>
    <w:rsid w:val="00C65806"/>
    <w:rsid w:val="00C65AA5"/>
    <w:rsid w:val="00C65AE5"/>
    <w:rsid w:val="00C65C0B"/>
    <w:rsid w:val="00C662FE"/>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0E82"/>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87D40"/>
    <w:rsid w:val="00C9038D"/>
    <w:rsid w:val="00C903F5"/>
    <w:rsid w:val="00C90724"/>
    <w:rsid w:val="00C907AB"/>
    <w:rsid w:val="00C90A9C"/>
    <w:rsid w:val="00C90DA7"/>
    <w:rsid w:val="00C90DC6"/>
    <w:rsid w:val="00C9101B"/>
    <w:rsid w:val="00C910D7"/>
    <w:rsid w:val="00C91635"/>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717"/>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13D"/>
    <w:rsid w:val="00CB23DD"/>
    <w:rsid w:val="00CB2C4D"/>
    <w:rsid w:val="00CB2C8D"/>
    <w:rsid w:val="00CB2F90"/>
    <w:rsid w:val="00CB3444"/>
    <w:rsid w:val="00CB35A6"/>
    <w:rsid w:val="00CB36FA"/>
    <w:rsid w:val="00CB412A"/>
    <w:rsid w:val="00CB42B0"/>
    <w:rsid w:val="00CB49DE"/>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8BC"/>
    <w:rsid w:val="00CC19A9"/>
    <w:rsid w:val="00CC230D"/>
    <w:rsid w:val="00CC2635"/>
    <w:rsid w:val="00CC2AE9"/>
    <w:rsid w:val="00CC2C3C"/>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9F3"/>
    <w:rsid w:val="00CD3C78"/>
    <w:rsid w:val="00CD4084"/>
    <w:rsid w:val="00CD43BF"/>
    <w:rsid w:val="00CD44E3"/>
    <w:rsid w:val="00CD4BAB"/>
    <w:rsid w:val="00CD4C64"/>
    <w:rsid w:val="00CD4FA8"/>
    <w:rsid w:val="00CD5202"/>
    <w:rsid w:val="00CD5E70"/>
    <w:rsid w:val="00CD5ED8"/>
    <w:rsid w:val="00CD5F26"/>
    <w:rsid w:val="00CD6092"/>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AF0"/>
    <w:rsid w:val="00CE4ED5"/>
    <w:rsid w:val="00CE4FF9"/>
    <w:rsid w:val="00CE53F0"/>
    <w:rsid w:val="00CE5473"/>
    <w:rsid w:val="00CE55E8"/>
    <w:rsid w:val="00CE55EF"/>
    <w:rsid w:val="00CE5BEA"/>
    <w:rsid w:val="00CE5E4B"/>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0F9"/>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9F"/>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74B"/>
    <w:rsid w:val="00D12BC8"/>
    <w:rsid w:val="00D12EDA"/>
    <w:rsid w:val="00D1336C"/>
    <w:rsid w:val="00D13437"/>
    <w:rsid w:val="00D139DF"/>
    <w:rsid w:val="00D13A66"/>
    <w:rsid w:val="00D143A3"/>
    <w:rsid w:val="00D14403"/>
    <w:rsid w:val="00D146F2"/>
    <w:rsid w:val="00D1480E"/>
    <w:rsid w:val="00D14880"/>
    <w:rsid w:val="00D14971"/>
    <w:rsid w:val="00D1498B"/>
    <w:rsid w:val="00D149AE"/>
    <w:rsid w:val="00D14CFA"/>
    <w:rsid w:val="00D15157"/>
    <w:rsid w:val="00D15411"/>
    <w:rsid w:val="00D15806"/>
    <w:rsid w:val="00D1593A"/>
    <w:rsid w:val="00D15DD4"/>
    <w:rsid w:val="00D15E25"/>
    <w:rsid w:val="00D1623C"/>
    <w:rsid w:val="00D16251"/>
    <w:rsid w:val="00D1629D"/>
    <w:rsid w:val="00D164C6"/>
    <w:rsid w:val="00D169CF"/>
    <w:rsid w:val="00D16B23"/>
    <w:rsid w:val="00D17231"/>
    <w:rsid w:val="00D173A6"/>
    <w:rsid w:val="00D1771A"/>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C32"/>
    <w:rsid w:val="00D42D89"/>
    <w:rsid w:val="00D42E51"/>
    <w:rsid w:val="00D42FD1"/>
    <w:rsid w:val="00D430A9"/>
    <w:rsid w:val="00D43408"/>
    <w:rsid w:val="00D4389C"/>
    <w:rsid w:val="00D438D3"/>
    <w:rsid w:val="00D440F4"/>
    <w:rsid w:val="00D44277"/>
    <w:rsid w:val="00D44358"/>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EF6"/>
    <w:rsid w:val="00D54F88"/>
    <w:rsid w:val="00D550A9"/>
    <w:rsid w:val="00D553B0"/>
    <w:rsid w:val="00D553C1"/>
    <w:rsid w:val="00D55434"/>
    <w:rsid w:val="00D55834"/>
    <w:rsid w:val="00D5608C"/>
    <w:rsid w:val="00D5611F"/>
    <w:rsid w:val="00D563BA"/>
    <w:rsid w:val="00D56443"/>
    <w:rsid w:val="00D56A10"/>
    <w:rsid w:val="00D56BA7"/>
    <w:rsid w:val="00D56CD1"/>
    <w:rsid w:val="00D56DFF"/>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28CE"/>
    <w:rsid w:val="00D63345"/>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0A"/>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537"/>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387"/>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89A"/>
    <w:rsid w:val="00DB1997"/>
    <w:rsid w:val="00DB1C1B"/>
    <w:rsid w:val="00DB1CD6"/>
    <w:rsid w:val="00DB20E5"/>
    <w:rsid w:val="00DB2CFE"/>
    <w:rsid w:val="00DB2EF5"/>
    <w:rsid w:val="00DB2EFC"/>
    <w:rsid w:val="00DB32E8"/>
    <w:rsid w:val="00DB3346"/>
    <w:rsid w:val="00DB33A0"/>
    <w:rsid w:val="00DB38A9"/>
    <w:rsid w:val="00DB39D8"/>
    <w:rsid w:val="00DB3A47"/>
    <w:rsid w:val="00DB3AD3"/>
    <w:rsid w:val="00DB3EFE"/>
    <w:rsid w:val="00DB4235"/>
    <w:rsid w:val="00DB452D"/>
    <w:rsid w:val="00DB4778"/>
    <w:rsid w:val="00DB4E2C"/>
    <w:rsid w:val="00DB557E"/>
    <w:rsid w:val="00DB604C"/>
    <w:rsid w:val="00DB63D4"/>
    <w:rsid w:val="00DB656E"/>
    <w:rsid w:val="00DB6712"/>
    <w:rsid w:val="00DB69C7"/>
    <w:rsid w:val="00DB6B89"/>
    <w:rsid w:val="00DB6BAE"/>
    <w:rsid w:val="00DB71E9"/>
    <w:rsid w:val="00DB7627"/>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3E6"/>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85"/>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0FC"/>
    <w:rsid w:val="00E4434C"/>
    <w:rsid w:val="00E4438F"/>
    <w:rsid w:val="00E448C1"/>
    <w:rsid w:val="00E4521E"/>
    <w:rsid w:val="00E4529E"/>
    <w:rsid w:val="00E45783"/>
    <w:rsid w:val="00E458D9"/>
    <w:rsid w:val="00E4590D"/>
    <w:rsid w:val="00E45A45"/>
    <w:rsid w:val="00E45C30"/>
    <w:rsid w:val="00E45D83"/>
    <w:rsid w:val="00E45DA5"/>
    <w:rsid w:val="00E45E90"/>
    <w:rsid w:val="00E46387"/>
    <w:rsid w:val="00E463C1"/>
    <w:rsid w:val="00E4690E"/>
    <w:rsid w:val="00E46DF7"/>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6C51"/>
    <w:rsid w:val="00E66D06"/>
    <w:rsid w:val="00E67401"/>
    <w:rsid w:val="00E67F60"/>
    <w:rsid w:val="00E67FFA"/>
    <w:rsid w:val="00E70286"/>
    <w:rsid w:val="00E70787"/>
    <w:rsid w:val="00E710BA"/>
    <w:rsid w:val="00E711D3"/>
    <w:rsid w:val="00E71C13"/>
    <w:rsid w:val="00E728BD"/>
    <w:rsid w:val="00E72A27"/>
    <w:rsid w:val="00E72E85"/>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34E"/>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05C"/>
    <w:rsid w:val="00E911E9"/>
    <w:rsid w:val="00E91367"/>
    <w:rsid w:val="00E9244C"/>
    <w:rsid w:val="00E92758"/>
    <w:rsid w:val="00E92BD0"/>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97E95"/>
    <w:rsid w:val="00EA02B8"/>
    <w:rsid w:val="00EA094F"/>
    <w:rsid w:val="00EA1525"/>
    <w:rsid w:val="00EA1B17"/>
    <w:rsid w:val="00EA1B9C"/>
    <w:rsid w:val="00EA1C54"/>
    <w:rsid w:val="00EA1D43"/>
    <w:rsid w:val="00EA1E1D"/>
    <w:rsid w:val="00EA1F26"/>
    <w:rsid w:val="00EA2434"/>
    <w:rsid w:val="00EA27C1"/>
    <w:rsid w:val="00EA314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4F4B"/>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93B"/>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32"/>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1E16"/>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2D31"/>
    <w:rsid w:val="00F1316A"/>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584"/>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A64"/>
    <w:rsid w:val="00F41F34"/>
    <w:rsid w:val="00F41F96"/>
    <w:rsid w:val="00F42022"/>
    <w:rsid w:val="00F4290D"/>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0AF"/>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466"/>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9DE"/>
    <w:rsid w:val="00F77A87"/>
    <w:rsid w:val="00F77B7D"/>
    <w:rsid w:val="00F77D82"/>
    <w:rsid w:val="00F8039C"/>
    <w:rsid w:val="00F805B4"/>
    <w:rsid w:val="00F80C67"/>
    <w:rsid w:val="00F80D89"/>
    <w:rsid w:val="00F810BB"/>
    <w:rsid w:val="00F81101"/>
    <w:rsid w:val="00F81356"/>
    <w:rsid w:val="00F81886"/>
    <w:rsid w:val="00F81992"/>
    <w:rsid w:val="00F819FE"/>
    <w:rsid w:val="00F81FBD"/>
    <w:rsid w:val="00F8206E"/>
    <w:rsid w:val="00F820A6"/>
    <w:rsid w:val="00F82138"/>
    <w:rsid w:val="00F8239C"/>
    <w:rsid w:val="00F8297B"/>
    <w:rsid w:val="00F82E26"/>
    <w:rsid w:val="00F834C4"/>
    <w:rsid w:val="00F83613"/>
    <w:rsid w:val="00F8381F"/>
    <w:rsid w:val="00F84373"/>
    <w:rsid w:val="00F84454"/>
    <w:rsid w:val="00F8449B"/>
    <w:rsid w:val="00F844BF"/>
    <w:rsid w:val="00F84626"/>
    <w:rsid w:val="00F8476C"/>
    <w:rsid w:val="00F84EAB"/>
    <w:rsid w:val="00F85309"/>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73F"/>
    <w:rsid w:val="00F919DB"/>
    <w:rsid w:val="00F91EC3"/>
    <w:rsid w:val="00F91ECB"/>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5709"/>
    <w:rsid w:val="00FA5AAF"/>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26D"/>
    <w:rsid w:val="00FB18B4"/>
    <w:rsid w:val="00FB1C7D"/>
    <w:rsid w:val="00FB1EA3"/>
    <w:rsid w:val="00FB22DF"/>
    <w:rsid w:val="00FB2379"/>
    <w:rsid w:val="00FB24ED"/>
    <w:rsid w:val="00FB2750"/>
    <w:rsid w:val="00FB281A"/>
    <w:rsid w:val="00FB2920"/>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A01"/>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A6F"/>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84C"/>
    <w:rsid w:val="00FE3A2B"/>
    <w:rsid w:val="00FE3CDD"/>
    <w:rsid w:val="00FE41B6"/>
    <w:rsid w:val="00FE4638"/>
    <w:rsid w:val="00FE4B23"/>
    <w:rsid w:val="00FE4DBB"/>
    <w:rsid w:val="00FE536D"/>
    <w:rsid w:val="00FE54EE"/>
    <w:rsid w:val="00FE631D"/>
    <w:rsid w:val="00FE65A4"/>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5E6"/>
    <w:rsid w:val="00FF467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4A2E"/>
    <w:pPr>
      <w:spacing w:after="160" w:line="278" w:lineRule="auto"/>
    </w:pPr>
    <w:rPr>
      <w:rFonts w:asciiTheme="minorHAnsi" w:eastAsiaTheme="minorEastAsia" w:hAnsiTheme="minorHAnsi" w:cstheme="minorBidi"/>
      <w:kern w:val="2"/>
      <w:sz w:val="24"/>
      <w:szCs w:val="24"/>
      <w14:ligatures w14:val="standardContextual"/>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unhideWhenUsed/>
    <w:rsid w:val="00BC4A2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C4A2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SGS Table Basic 1,ST Table,Check(v),Table-Text,x Tableau page de garde,表（文字列）"/>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 w:type="character" w:customStyle="1" w:styleId="40">
    <w:name w:val="标题 4 字符"/>
    <w:aliases w:val="h4 字符"/>
    <w:basedOn w:val="a0"/>
    <w:link w:val="4"/>
    <w:rsid w:val="00EF27AF"/>
    <w:rPr>
      <w:rFonts w:ascii="Arial" w:hAnsi="Arial"/>
      <w:sz w:val="24"/>
      <w:lang w:val="en-GB" w:eastAsia="en-US"/>
    </w:rPr>
  </w:style>
  <w:style w:type="character" w:customStyle="1" w:styleId="3GPPNormalTextChar">
    <w:name w:val="3GPP Normal Text Char"/>
    <w:link w:val="3GPPNormalText"/>
    <w:locked/>
    <w:rsid w:val="004E5A63"/>
    <w:rPr>
      <w:rFonts w:ascii="Arial" w:eastAsia="MS Mincho" w:hAnsi="Arial" w:cs="Arial"/>
      <w:sz w:val="24"/>
      <w:szCs w:val="24"/>
      <w:lang w:val="x-none" w:eastAsia="en-US"/>
    </w:rPr>
  </w:style>
  <w:style w:type="paragraph" w:customStyle="1" w:styleId="3GPPNormalText">
    <w:name w:val="3GPP Normal Text"/>
    <w:basedOn w:val="afb"/>
    <w:link w:val="3GPPNormalTextChar"/>
    <w:qFormat/>
    <w:rsid w:val="004E5A63"/>
    <w:pPr>
      <w:ind w:hanging="22"/>
    </w:pPr>
    <w:rPr>
      <w:rFonts w:ascii="Arial" w:eastAsia="MS Mincho" w:hAnsi="Arial" w:cs="Arial"/>
      <w:kern w:val="0"/>
      <w:sz w:val="24"/>
      <w:szCs w:val="24"/>
      <w:lang w:val="x-none"/>
    </w:rPr>
  </w:style>
  <w:style w:type="paragraph" w:customStyle="1" w:styleId="Reference">
    <w:name w:val="Reference"/>
    <w:basedOn w:val="afb"/>
    <w:rsid w:val="004E5A63"/>
    <w:pPr>
      <w:numPr>
        <w:numId w:val="7"/>
      </w:numPr>
      <w:overflowPunct w:val="0"/>
      <w:autoSpaceDE w:val="0"/>
      <w:autoSpaceDN w:val="0"/>
      <w:adjustRightInd w:val="0"/>
    </w:pPr>
    <w:rPr>
      <w:rFonts w:ascii="Arial" w:eastAsia="宋体" w:hAnsi="Arial" w:cs="Times New Roman"/>
      <w:kern w:val="0"/>
      <w:lang w:eastAsia="zh-CN"/>
    </w:rPr>
  </w:style>
  <w:style w:type="table" w:customStyle="1" w:styleId="TableGrid1">
    <w:name w:val="TableGrid1"/>
    <w:basedOn w:val="a1"/>
    <w:next w:val="af8"/>
    <w:uiPriority w:val="39"/>
    <w:qFormat/>
    <w:rsid w:val="003E397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5468704">
      <w:bodyDiv w:val="1"/>
      <w:marLeft w:val="0"/>
      <w:marRight w:val="0"/>
      <w:marTop w:val="0"/>
      <w:marBottom w:val="0"/>
      <w:divBdr>
        <w:top w:val="none" w:sz="0" w:space="0" w:color="auto"/>
        <w:left w:val="none" w:sz="0" w:space="0" w:color="auto"/>
        <w:bottom w:val="none" w:sz="0" w:space="0" w:color="auto"/>
        <w:right w:val="none" w:sz="0" w:space="0" w:color="auto"/>
      </w:divBdr>
    </w:div>
    <w:div w:id="15740630">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1225237">
      <w:bodyDiv w:val="1"/>
      <w:marLeft w:val="0"/>
      <w:marRight w:val="0"/>
      <w:marTop w:val="0"/>
      <w:marBottom w:val="0"/>
      <w:divBdr>
        <w:top w:val="none" w:sz="0" w:space="0" w:color="auto"/>
        <w:left w:val="none" w:sz="0" w:space="0" w:color="auto"/>
        <w:bottom w:val="none" w:sz="0" w:space="0" w:color="auto"/>
        <w:right w:val="none" w:sz="0" w:space="0" w:color="auto"/>
      </w:divBdr>
    </w:div>
    <w:div w:id="3139338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4082470">
      <w:bodyDiv w:val="1"/>
      <w:marLeft w:val="0"/>
      <w:marRight w:val="0"/>
      <w:marTop w:val="0"/>
      <w:marBottom w:val="0"/>
      <w:divBdr>
        <w:top w:val="none" w:sz="0" w:space="0" w:color="auto"/>
        <w:left w:val="none" w:sz="0" w:space="0" w:color="auto"/>
        <w:bottom w:val="none" w:sz="0" w:space="0" w:color="auto"/>
        <w:right w:val="none" w:sz="0" w:space="0" w:color="auto"/>
      </w:divBdr>
    </w:div>
    <w:div w:id="108547898">
      <w:bodyDiv w:val="1"/>
      <w:marLeft w:val="0"/>
      <w:marRight w:val="0"/>
      <w:marTop w:val="0"/>
      <w:marBottom w:val="0"/>
      <w:divBdr>
        <w:top w:val="none" w:sz="0" w:space="0" w:color="auto"/>
        <w:left w:val="none" w:sz="0" w:space="0" w:color="auto"/>
        <w:bottom w:val="none" w:sz="0" w:space="0" w:color="auto"/>
        <w:right w:val="none" w:sz="0" w:space="0" w:color="auto"/>
      </w:divBdr>
      <w:divsChild>
        <w:div w:id="405423659">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01880">
      <w:bodyDiv w:val="1"/>
      <w:marLeft w:val="0"/>
      <w:marRight w:val="0"/>
      <w:marTop w:val="0"/>
      <w:marBottom w:val="0"/>
      <w:divBdr>
        <w:top w:val="none" w:sz="0" w:space="0" w:color="auto"/>
        <w:left w:val="none" w:sz="0" w:space="0" w:color="auto"/>
        <w:bottom w:val="none" w:sz="0" w:space="0" w:color="auto"/>
        <w:right w:val="none" w:sz="0" w:space="0" w:color="auto"/>
      </w:divBdr>
    </w:div>
    <w:div w:id="125393138">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9200966">
      <w:bodyDiv w:val="1"/>
      <w:marLeft w:val="0"/>
      <w:marRight w:val="0"/>
      <w:marTop w:val="0"/>
      <w:marBottom w:val="0"/>
      <w:divBdr>
        <w:top w:val="none" w:sz="0" w:space="0" w:color="auto"/>
        <w:left w:val="none" w:sz="0" w:space="0" w:color="auto"/>
        <w:bottom w:val="none" w:sz="0" w:space="0" w:color="auto"/>
        <w:right w:val="none" w:sz="0" w:space="0" w:color="auto"/>
      </w:divBdr>
    </w:div>
    <w:div w:id="142964147">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581381">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5585529">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960565">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375988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39946382">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49587468">
      <w:bodyDiv w:val="1"/>
      <w:marLeft w:val="0"/>
      <w:marRight w:val="0"/>
      <w:marTop w:val="0"/>
      <w:marBottom w:val="0"/>
      <w:divBdr>
        <w:top w:val="none" w:sz="0" w:space="0" w:color="auto"/>
        <w:left w:val="none" w:sz="0" w:space="0" w:color="auto"/>
        <w:bottom w:val="none" w:sz="0" w:space="0" w:color="auto"/>
        <w:right w:val="none" w:sz="0" w:space="0" w:color="auto"/>
      </w:divBdr>
    </w:div>
    <w:div w:id="253973279">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564922">
      <w:bodyDiv w:val="1"/>
      <w:marLeft w:val="0"/>
      <w:marRight w:val="0"/>
      <w:marTop w:val="0"/>
      <w:marBottom w:val="0"/>
      <w:divBdr>
        <w:top w:val="none" w:sz="0" w:space="0" w:color="auto"/>
        <w:left w:val="none" w:sz="0" w:space="0" w:color="auto"/>
        <w:bottom w:val="none" w:sz="0" w:space="0" w:color="auto"/>
        <w:right w:val="none" w:sz="0" w:space="0" w:color="auto"/>
      </w:divBdr>
    </w:div>
    <w:div w:id="278143517">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3925585">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1562635">
      <w:bodyDiv w:val="1"/>
      <w:marLeft w:val="0"/>
      <w:marRight w:val="0"/>
      <w:marTop w:val="0"/>
      <w:marBottom w:val="0"/>
      <w:divBdr>
        <w:top w:val="none" w:sz="0" w:space="0" w:color="auto"/>
        <w:left w:val="none" w:sz="0" w:space="0" w:color="auto"/>
        <w:bottom w:val="none" w:sz="0" w:space="0" w:color="auto"/>
        <w:right w:val="none" w:sz="0" w:space="0" w:color="auto"/>
      </w:divBdr>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4455483">
      <w:bodyDiv w:val="1"/>
      <w:marLeft w:val="0"/>
      <w:marRight w:val="0"/>
      <w:marTop w:val="0"/>
      <w:marBottom w:val="0"/>
      <w:divBdr>
        <w:top w:val="none" w:sz="0" w:space="0" w:color="auto"/>
        <w:left w:val="none" w:sz="0" w:space="0" w:color="auto"/>
        <w:bottom w:val="none" w:sz="0" w:space="0" w:color="auto"/>
        <w:right w:val="none" w:sz="0" w:space="0" w:color="auto"/>
      </w:divBdr>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202545">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353727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5425424">
      <w:bodyDiv w:val="1"/>
      <w:marLeft w:val="0"/>
      <w:marRight w:val="0"/>
      <w:marTop w:val="0"/>
      <w:marBottom w:val="0"/>
      <w:divBdr>
        <w:top w:val="none" w:sz="0" w:space="0" w:color="auto"/>
        <w:left w:val="none" w:sz="0" w:space="0" w:color="auto"/>
        <w:bottom w:val="none" w:sz="0" w:space="0" w:color="auto"/>
        <w:right w:val="none" w:sz="0" w:space="0" w:color="auto"/>
      </w:divBdr>
    </w:div>
    <w:div w:id="336419188">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0304041">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60328072">
      <w:bodyDiv w:val="1"/>
      <w:marLeft w:val="0"/>
      <w:marRight w:val="0"/>
      <w:marTop w:val="0"/>
      <w:marBottom w:val="0"/>
      <w:divBdr>
        <w:top w:val="none" w:sz="0" w:space="0" w:color="auto"/>
        <w:left w:val="none" w:sz="0" w:space="0" w:color="auto"/>
        <w:bottom w:val="none" w:sz="0" w:space="0" w:color="auto"/>
        <w:right w:val="none" w:sz="0" w:space="0" w:color="auto"/>
      </w:divBdr>
    </w:div>
    <w:div w:id="361979176">
      <w:bodyDiv w:val="1"/>
      <w:marLeft w:val="0"/>
      <w:marRight w:val="0"/>
      <w:marTop w:val="0"/>
      <w:marBottom w:val="0"/>
      <w:divBdr>
        <w:top w:val="none" w:sz="0" w:space="0" w:color="auto"/>
        <w:left w:val="none" w:sz="0" w:space="0" w:color="auto"/>
        <w:bottom w:val="none" w:sz="0" w:space="0" w:color="auto"/>
        <w:right w:val="none" w:sz="0" w:space="0" w:color="auto"/>
      </w:divBdr>
    </w:div>
    <w:div w:id="363869296">
      <w:bodyDiv w:val="1"/>
      <w:marLeft w:val="0"/>
      <w:marRight w:val="0"/>
      <w:marTop w:val="0"/>
      <w:marBottom w:val="0"/>
      <w:divBdr>
        <w:top w:val="none" w:sz="0" w:space="0" w:color="auto"/>
        <w:left w:val="none" w:sz="0" w:space="0" w:color="auto"/>
        <w:bottom w:val="none" w:sz="0" w:space="0" w:color="auto"/>
        <w:right w:val="none" w:sz="0" w:space="0" w:color="auto"/>
      </w:divBdr>
    </w:div>
    <w:div w:id="369233228">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79322782">
      <w:bodyDiv w:val="1"/>
      <w:marLeft w:val="0"/>
      <w:marRight w:val="0"/>
      <w:marTop w:val="0"/>
      <w:marBottom w:val="0"/>
      <w:divBdr>
        <w:top w:val="none" w:sz="0" w:space="0" w:color="auto"/>
        <w:left w:val="none" w:sz="0" w:space="0" w:color="auto"/>
        <w:bottom w:val="none" w:sz="0" w:space="0" w:color="auto"/>
        <w:right w:val="none" w:sz="0" w:space="0" w:color="auto"/>
      </w:divBdr>
    </w:div>
    <w:div w:id="382490497">
      <w:bodyDiv w:val="1"/>
      <w:marLeft w:val="0"/>
      <w:marRight w:val="0"/>
      <w:marTop w:val="0"/>
      <w:marBottom w:val="0"/>
      <w:divBdr>
        <w:top w:val="none" w:sz="0" w:space="0" w:color="auto"/>
        <w:left w:val="none" w:sz="0" w:space="0" w:color="auto"/>
        <w:bottom w:val="none" w:sz="0" w:space="0" w:color="auto"/>
        <w:right w:val="none" w:sz="0" w:space="0" w:color="auto"/>
      </w:divBdr>
    </w:div>
    <w:div w:id="38954743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969683">
      <w:bodyDiv w:val="1"/>
      <w:marLeft w:val="0"/>
      <w:marRight w:val="0"/>
      <w:marTop w:val="0"/>
      <w:marBottom w:val="0"/>
      <w:divBdr>
        <w:top w:val="none" w:sz="0" w:space="0" w:color="auto"/>
        <w:left w:val="none" w:sz="0" w:space="0" w:color="auto"/>
        <w:bottom w:val="none" w:sz="0" w:space="0" w:color="auto"/>
        <w:right w:val="none" w:sz="0" w:space="0" w:color="auto"/>
      </w:divBdr>
    </w:div>
    <w:div w:id="410779668">
      <w:bodyDiv w:val="1"/>
      <w:marLeft w:val="0"/>
      <w:marRight w:val="0"/>
      <w:marTop w:val="0"/>
      <w:marBottom w:val="0"/>
      <w:divBdr>
        <w:top w:val="none" w:sz="0" w:space="0" w:color="auto"/>
        <w:left w:val="none" w:sz="0" w:space="0" w:color="auto"/>
        <w:bottom w:val="none" w:sz="0" w:space="0" w:color="auto"/>
        <w:right w:val="none" w:sz="0" w:space="0" w:color="auto"/>
      </w:divBdr>
    </w:div>
    <w:div w:id="416250479">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55485576">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69640591">
      <w:bodyDiv w:val="1"/>
      <w:marLeft w:val="0"/>
      <w:marRight w:val="0"/>
      <w:marTop w:val="0"/>
      <w:marBottom w:val="0"/>
      <w:divBdr>
        <w:top w:val="none" w:sz="0" w:space="0" w:color="auto"/>
        <w:left w:val="none" w:sz="0" w:space="0" w:color="auto"/>
        <w:bottom w:val="none" w:sz="0" w:space="0" w:color="auto"/>
        <w:right w:val="none" w:sz="0" w:space="0" w:color="auto"/>
      </w:divBdr>
    </w:div>
    <w:div w:id="469785164">
      <w:bodyDiv w:val="1"/>
      <w:marLeft w:val="0"/>
      <w:marRight w:val="0"/>
      <w:marTop w:val="0"/>
      <w:marBottom w:val="0"/>
      <w:divBdr>
        <w:top w:val="none" w:sz="0" w:space="0" w:color="auto"/>
        <w:left w:val="none" w:sz="0" w:space="0" w:color="auto"/>
        <w:bottom w:val="none" w:sz="0" w:space="0" w:color="auto"/>
        <w:right w:val="none" w:sz="0" w:space="0" w:color="auto"/>
      </w:divBdr>
    </w:div>
    <w:div w:id="477503274">
      <w:bodyDiv w:val="1"/>
      <w:marLeft w:val="0"/>
      <w:marRight w:val="0"/>
      <w:marTop w:val="0"/>
      <w:marBottom w:val="0"/>
      <w:divBdr>
        <w:top w:val="none" w:sz="0" w:space="0" w:color="auto"/>
        <w:left w:val="none" w:sz="0" w:space="0" w:color="auto"/>
        <w:bottom w:val="none" w:sz="0" w:space="0" w:color="auto"/>
        <w:right w:val="none" w:sz="0" w:space="0" w:color="auto"/>
      </w:divBdr>
    </w:div>
    <w:div w:id="48551858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3439933">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5872451">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150271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0529554">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7106888">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959498">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4613164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5938597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3506954">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04719682">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18507">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593251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332787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431206">
      <w:bodyDiv w:val="1"/>
      <w:marLeft w:val="0"/>
      <w:marRight w:val="0"/>
      <w:marTop w:val="0"/>
      <w:marBottom w:val="0"/>
      <w:divBdr>
        <w:top w:val="none" w:sz="0" w:space="0" w:color="auto"/>
        <w:left w:val="none" w:sz="0" w:space="0" w:color="auto"/>
        <w:bottom w:val="none" w:sz="0" w:space="0" w:color="auto"/>
        <w:right w:val="none" w:sz="0" w:space="0" w:color="auto"/>
      </w:divBdr>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5538623">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44175157">
      <w:bodyDiv w:val="1"/>
      <w:marLeft w:val="0"/>
      <w:marRight w:val="0"/>
      <w:marTop w:val="0"/>
      <w:marBottom w:val="0"/>
      <w:divBdr>
        <w:top w:val="none" w:sz="0" w:space="0" w:color="auto"/>
        <w:left w:val="none" w:sz="0" w:space="0" w:color="auto"/>
        <w:bottom w:val="none" w:sz="0" w:space="0" w:color="auto"/>
        <w:right w:val="none" w:sz="0" w:space="0" w:color="auto"/>
      </w:divBdr>
    </w:div>
    <w:div w:id="846483150">
      <w:bodyDiv w:val="1"/>
      <w:marLeft w:val="0"/>
      <w:marRight w:val="0"/>
      <w:marTop w:val="0"/>
      <w:marBottom w:val="0"/>
      <w:divBdr>
        <w:top w:val="none" w:sz="0" w:space="0" w:color="auto"/>
        <w:left w:val="none" w:sz="0" w:space="0" w:color="auto"/>
        <w:bottom w:val="none" w:sz="0" w:space="0" w:color="auto"/>
        <w:right w:val="none" w:sz="0" w:space="0" w:color="auto"/>
      </w:divBdr>
    </w:div>
    <w:div w:id="8544156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86842466">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03024190">
      <w:bodyDiv w:val="1"/>
      <w:marLeft w:val="0"/>
      <w:marRight w:val="0"/>
      <w:marTop w:val="0"/>
      <w:marBottom w:val="0"/>
      <w:divBdr>
        <w:top w:val="none" w:sz="0" w:space="0" w:color="auto"/>
        <w:left w:val="none" w:sz="0" w:space="0" w:color="auto"/>
        <w:bottom w:val="none" w:sz="0" w:space="0" w:color="auto"/>
        <w:right w:val="none" w:sz="0" w:space="0" w:color="auto"/>
      </w:divBdr>
    </w:div>
    <w:div w:id="907615423">
      <w:bodyDiv w:val="1"/>
      <w:marLeft w:val="0"/>
      <w:marRight w:val="0"/>
      <w:marTop w:val="0"/>
      <w:marBottom w:val="0"/>
      <w:divBdr>
        <w:top w:val="none" w:sz="0" w:space="0" w:color="auto"/>
        <w:left w:val="none" w:sz="0" w:space="0" w:color="auto"/>
        <w:bottom w:val="none" w:sz="0" w:space="0" w:color="auto"/>
        <w:right w:val="none" w:sz="0" w:space="0" w:color="auto"/>
      </w:divBdr>
    </w:div>
    <w:div w:id="910890588">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1083100">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5041">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252971">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0034543">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9773626">
      <w:bodyDiv w:val="1"/>
      <w:marLeft w:val="0"/>
      <w:marRight w:val="0"/>
      <w:marTop w:val="0"/>
      <w:marBottom w:val="0"/>
      <w:divBdr>
        <w:top w:val="none" w:sz="0" w:space="0" w:color="auto"/>
        <w:left w:val="none" w:sz="0" w:space="0" w:color="auto"/>
        <w:bottom w:val="none" w:sz="0" w:space="0" w:color="auto"/>
        <w:right w:val="none" w:sz="0" w:space="0" w:color="auto"/>
      </w:divBdr>
    </w:div>
    <w:div w:id="100554818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1396518">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53116088">
      <w:bodyDiv w:val="1"/>
      <w:marLeft w:val="0"/>
      <w:marRight w:val="0"/>
      <w:marTop w:val="0"/>
      <w:marBottom w:val="0"/>
      <w:divBdr>
        <w:top w:val="none" w:sz="0" w:space="0" w:color="auto"/>
        <w:left w:val="none" w:sz="0" w:space="0" w:color="auto"/>
        <w:bottom w:val="none" w:sz="0" w:space="0" w:color="auto"/>
        <w:right w:val="none" w:sz="0" w:space="0" w:color="auto"/>
      </w:divBdr>
    </w:div>
    <w:div w:id="1055160815">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2049174">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3961738">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238675">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7048063">
      <w:bodyDiv w:val="1"/>
      <w:marLeft w:val="0"/>
      <w:marRight w:val="0"/>
      <w:marTop w:val="0"/>
      <w:marBottom w:val="0"/>
      <w:divBdr>
        <w:top w:val="none" w:sz="0" w:space="0" w:color="auto"/>
        <w:left w:val="none" w:sz="0" w:space="0" w:color="auto"/>
        <w:bottom w:val="none" w:sz="0" w:space="0" w:color="auto"/>
        <w:right w:val="none" w:sz="0" w:space="0" w:color="auto"/>
      </w:divBdr>
    </w:div>
    <w:div w:id="1131047291">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0003647">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5221318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5434302">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4346224">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6530474">
      <w:bodyDiv w:val="1"/>
      <w:marLeft w:val="0"/>
      <w:marRight w:val="0"/>
      <w:marTop w:val="0"/>
      <w:marBottom w:val="0"/>
      <w:divBdr>
        <w:top w:val="none" w:sz="0" w:space="0" w:color="auto"/>
        <w:left w:val="none" w:sz="0" w:space="0" w:color="auto"/>
        <w:bottom w:val="none" w:sz="0" w:space="0" w:color="auto"/>
        <w:right w:val="none" w:sz="0" w:space="0" w:color="auto"/>
      </w:divBdr>
    </w:div>
    <w:div w:id="1207183805">
      <w:bodyDiv w:val="1"/>
      <w:marLeft w:val="0"/>
      <w:marRight w:val="0"/>
      <w:marTop w:val="0"/>
      <w:marBottom w:val="0"/>
      <w:divBdr>
        <w:top w:val="none" w:sz="0" w:space="0" w:color="auto"/>
        <w:left w:val="none" w:sz="0" w:space="0" w:color="auto"/>
        <w:bottom w:val="none" w:sz="0" w:space="0" w:color="auto"/>
        <w:right w:val="none" w:sz="0" w:space="0" w:color="auto"/>
      </w:divBdr>
    </w:div>
    <w:div w:id="1219128974">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33353769">
      <w:bodyDiv w:val="1"/>
      <w:marLeft w:val="0"/>
      <w:marRight w:val="0"/>
      <w:marTop w:val="0"/>
      <w:marBottom w:val="0"/>
      <w:divBdr>
        <w:top w:val="none" w:sz="0" w:space="0" w:color="auto"/>
        <w:left w:val="none" w:sz="0" w:space="0" w:color="auto"/>
        <w:bottom w:val="none" w:sz="0" w:space="0" w:color="auto"/>
        <w:right w:val="none" w:sz="0" w:space="0" w:color="auto"/>
      </w:divBdr>
    </w:div>
    <w:div w:id="1240366636">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4756233">
      <w:bodyDiv w:val="1"/>
      <w:marLeft w:val="0"/>
      <w:marRight w:val="0"/>
      <w:marTop w:val="0"/>
      <w:marBottom w:val="0"/>
      <w:divBdr>
        <w:top w:val="none" w:sz="0" w:space="0" w:color="auto"/>
        <w:left w:val="none" w:sz="0" w:space="0" w:color="auto"/>
        <w:bottom w:val="none" w:sz="0" w:space="0" w:color="auto"/>
        <w:right w:val="none" w:sz="0" w:space="0" w:color="auto"/>
      </w:divBdr>
    </w:div>
    <w:div w:id="1247224606">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0771000">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060347">
      <w:bodyDiv w:val="1"/>
      <w:marLeft w:val="0"/>
      <w:marRight w:val="0"/>
      <w:marTop w:val="0"/>
      <w:marBottom w:val="0"/>
      <w:divBdr>
        <w:top w:val="none" w:sz="0" w:space="0" w:color="auto"/>
        <w:left w:val="none" w:sz="0" w:space="0" w:color="auto"/>
        <w:bottom w:val="none" w:sz="0" w:space="0" w:color="auto"/>
        <w:right w:val="none" w:sz="0" w:space="0" w:color="auto"/>
      </w:divBdr>
    </w:div>
    <w:div w:id="1261984681">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3151605">
      <w:bodyDiv w:val="1"/>
      <w:marLeft w:val="0"/>
      <w:marRight w:val="0"/>
      <w:marTop w:val="0"/>
      <w:marBottom w:val="0"/>
      <w:divBdr>
        <w:top w:val="none" w:sz="0" w:space="0" w:color="auto"/>
        <w:left w:val="none" w:sz="0" w:space="0" w:color="auto"/>
        <w:bottom w:val="none" w:sz="0" w:space="0" w:color="auto"/>
        <w:right w:val="none" w:sz="0" w:space="0" w:color="auto"/>
      </w:divBdr>
    </w:div>
    <w:div w:id="126591765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1188273">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3751288">
      <w:bodyDiv w:val="1"/>
      <w:marLeft w:val="0"/>
      <w:marRight w:val="0"/>
      <w:marTop w:val="0"/>
      <w:marBottom w:val="0"/>
      <w:divBdr>
        <w:top w:val="none" w:sz="0" w:space="0" w:color="auto"/>
        <w:left w:val="none" w:sz="0" w:space="0" w:color="auto"/>
        <w:bottom w:val="none" w:sz="0" w:space="0" w:color="auto"/>
        <w:right w:val="none" w:sz="0" w:space="0" w:color="auto"/>
      </w:divBdr>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5791448">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15334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1928067">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1750450">
      <w:bodyDiv w:val="1"/>
      <w:marLeft w:val="0"/>
      <w:marRight w:val="0"/>
      <w:marTop w:val="0"/>
      <w:marBottom w:val="0"/>
      <w:divBdr>
        <w:top w:val="none" w:sz="0" w:space="0" w:color="auto"/>
        <w:left w:val="none" w:sz="0" w:space="0" w:color="auto"/>
        <w:bottom w:val="none" w:sz="0" w:space="0" w:color="auto"/>
        <w:right w:val="none" w:sz="0" w:space="0" w:color="auto"/>
      </w:divBdr>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0665006">
      <w:bodyDiv w:val="1"/>
      <w:marLeft w:val="0"/>
      <w:marRight w:val="0"/>
      <w:marTop w:val="0"/>
      <w:marBottom w:val="0"/>
      <w:divBdr>
        <w:top w:val="none" w:sz="0" w:space="0" w:color="auto"/>
        <w:left w:val="none" w:sz="0" w:space="0" w:color="auto"/>
        <w:bottom w:val="none" w:sz="0" w:space="0" w:color="auto"/>
        <w:right w:val="none" w:sz="0" w:space="0" w:color="auto"/>
      </w:divBdr>
    </w:div>
    <w:div w:id="1452163627">
      <w:bodyDiv w:val="1"/>
      <w:marLeft w:val="0"/>
      <w:marRight w:val="0"/>
      <w:marTop w:val="0"/>
      <w:marBottom w:val="0"/>
      <w:divBdr>
        <w:top w:val="none" w:sz="0" w:space="0" w:color="auto"/>
        <w:left w:val="none" w:sz="0" w:space="0" w:color="auto"/>
        <w:bottom w:val="none" w:sz="0" w:space="0" w:color="auto"/>
        <w:right w:val="none" w:sz="0" w:space="0" w:color="auto"/>
      </w:divBdr>
    </w:div>
    <w:div w:id="145309157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61269150">
      <w:bodyDiv w:val="1"/>
      <w:marLeft w:val="0"/>
      <w:marRight w:val="0"/>
      <w:marTop w:val="0"/>
      <w:marBottom w:val="0"/>
      <w:divBdr>
        <w:top w:val="none" w:sz="0" w:space="0" w:color="auto"/>
        <w:left w:val="none" w:sz="0" w:space="0" w:color="auto"/>
        <w:bottom w:val="none" w:sz="0" w:space="0" w:color="auto"/>
        <w:right w:val="none" w:sz="0" w:space="0" w:color="auto"/>
      </w:divBdr>
    </w:div>
    <w:div w:id="1467549864">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3470162">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2467996">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225250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19145736">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4486327">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107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702443">
      <w:bodyDiv w:val="1"/>
      <w:marLeft w:val="0"/>
      <w:marRight w:val="0"/>
      <w:marTop w:val="0"/>
      <w:marBottom w:val="0"/>
      <w:divBdr>
        <w:top w:val="none" w:sz="0" w:space="0" w:color="auto"/>
        <w:left w:val="none" w:sz="0" w:space="0" w:color="auto"/>
        <w:bottom w:val="none" w:sz="0" w:space="0" w:color="auto"/>
        <w:right w:val="none" w:sz="0" w:space="0" w:color="auto"/>
      </w:divBdr>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576827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93832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3678947">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6806701">
      <w:bodyDiv w:val="1"/>
      <w:marLeft w:val="0"/>
      <w:marRight w:val="0"/>
      <w:marTop w:val="0"/>
      <w:marBottom w:val="0"/>
      <w:divBdr>
        <w:top w:val="none" w:sz="0" w:space="0" w:color="auto"/>
        <w:left w:val="none" w:sz="0" w:space="0" w:color="auto"/>
        <w:bottom w:val="none" w:sz="0" w:space="0" w:color="auto"/>
        <w:right w:val="none" w:sz="0" w:space="0" w:color="auto"/>
      </w:divBdr>
    </w:div>
    <w:div w:id="1700812593">
      <w:bodyDiv w:val="1"/>
      <w:marLeft w:val="0"/>
      <w:marRight w:val="0"/>
      <w:marTop w:val="0"/>
      <w:marBottom w:val="0"/>
      <w:divBdr>
        <w:top w:val="none" w:sz="0" w:space="0" w:color="auto"/>
        <w:left w:val="none" w:sz="0" w:space="0" w:color="auto"/>
        <w:bottom w:val="none" w:sz="0" w:space="0" w:color="auto"/>
        <w:right w:val="none" w:sz="0" w:space="0" w:color="auto"/>
      </w:divBdr>
    </w:div>
    <w:div w:id="1701392418">
      <w:bodyDiv w:val="1"/>
      <w:marLeft w:val="0"/>
      <w:marRight w:val="0"/>
      <w:marTop w:val="0"/>
      <w:marBottom w:val="0"/>
      <w:divBdr>
        <w:top w:val="none" w:sz="0" w:space="0" w:color="auto"/>
        <w:left w:val="none" w:sz="0" w:space="0" w:color="auto"/>
        <w:bottom w:val="none" w:sz="0" w:space="0" w:color="auto"/>
        <w:right w:val="none" w:sz="0" w:space="0" w:color="auto"/>
      </w:divBdr>
    </w:div>
    <w:div w:id="1702630717">
      <w:bodyDiv w:val="1"/>
      <w:marLeft w:val="0"/>
      <w:marRight w:val="0"/>
      <w:marTop w:val="0"/>
      <w:marBottom w:val="0"/>
      <w:divBdr>
        <w:top w:val="none" w:sz="0" w:space="0" w:color="auto"/>
        <w:left w:val="none" w:sz="0" w:space="0" w:color="auto"/>
        <w:bottom w:val="none" w:sz="0" w:space="0" w:color="auto"/>
        <w:right w:val="none" w:sz="0" w:space="0" w:color="auto"/>
      </w:divBdr>
    </w:div>
    <w:div w:id="1703167029">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06522698">
      <w:bodyDiv w:val="1"/>
      <w:marLeft w:val="0"/>
      <w:marRight w:val="0"/>
      <w:marTop w:val="0"/>
      <w:marBottom w:val="0"/>
      <w:divBdr>
        <w:top w:val="none" w:sz="0" w:space="0" w:color="auto"/>
        <w:left w:val="none" w:sz="0" w:space="0" w:color="auto"/>
        <w:bottom w:val="none" w:sz="0" w:space="0" w:color="auto"/>
        <w:right w:val="none" w:sz="0" w:space="0" w:color="auto"/>
      </w:divBdr>
    </w:div>
    <w:div w:id="1721401080">
      <w:bodyDiv w:val="1"/>
      <w:marLeft w:val="0"/>
      <w:marRight w:val="0"/>
      <w:marTop w:val="0"/>
      <w:marBottom w:val="0"/>
      <w:divBdr>
        <w:top w:val="none" w:sz="0" w:space="0" w:color="auto"/>
        <w:left w:val="none" w:sz="0" w:space="0" w:color="auto"/>
        <w:bottom w:val="none" w:sz="0" w:space="0" w:color="auto"/>
        <w:right w:val="none" w:sz="0" w:space="0" w:color="auto"/>
      </w:divBdr>
    </w:div>
    <w:div w:id="172729049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282932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46105767">
      <w:bodyDiv w:val="1"/>
      <w:marLeft w:val="0"/>
      <w:marRight w:val="0"/>
      <w:marTop w:val="0"/>
      <w:marBottom w:val="0"/>
      <w:divBdr>
        <w:top w:val="none" w:sz="0" w:space="0" w:color="auto"/>
        <w:left w:val="none" w:sz="0" w:space="0" w:color="auto"/>
        <w:bottom w:val="none" w:sz="0" w:space="0" w:color="auto"/>
        <w:right w:val="none" w:sz="0" w:space="0" w:color="auto"/>
      </w:divBdr>
    </w:div>
    <w:div w:id="1746296718">
      <w:bodyDiv w:val="1"/>
      <w:marLeft w:val="0"/>
      <w:marRight w:val="0"/>
      <w:marTop w:val="0"/>
      <w:marBottom w:val="0"/>
      <w:divBdr>
        <w:top w:val="none" w:sz="0" w:space="0" w:color="auto"/>
        <w:left w:val="none" w:sz="0" w:space="0" w:color="auto"/>
        <w:bottom w:val="none" w:sz="0" w:space="0" w:color="auto"/>
        <w:right w:val="none" w:sz="0" w:space="0" w:color="auto"/>
      </w:divBdr>
    </w:div>
    <w:div w:id="174787738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60142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343583">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7404813">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82064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1287133">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6070716">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169228">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993168">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5381495">
      <w:bodyDiv w:val="1"/>
      <w:marLeft w:val="0"/>
      <w:marRight w:val="0"/>
      <w:marTop w:val="0"/>
      <w:marBottom w:val="0"/>
      <w:divBdr>
        <w:top w:val="none" w:sz="0" w:space="0" w:color="auto"/>
        <w:left w:val="none" w:sz="0" w:space="0" w:color="auto"/>
        <w:bottom w:val="none" w:sz="0" w:space="0" w:color="auto"/>
        <w:right w:val="none" w:sz="0" w:space="0" w:color="auto"/>
      </w:divBdr>
    </w:div>
    <w:div w:id="1877430161">
      <w:bodyDiv w:val="1"/>
      <w:marLeft w:val="0"/>
      <w:marRight w:val="0"/>
      <w:marTop w:val="0"/>
      <w:marBottom w:val="0"/>
      <w:divBdr>
        <w:top w:val="none" w:sz="0" w:space="0" w:color="auto"/>
        <w:left w:val="none" w:sz="0" w:space="0" w:color="auto"/>
        <w:bottom w:val="none" w:sz="0" w:space="0" w:color="auto"/>
        <w:right w:val="none" w:sz="0" w:space="0" w:color="auto"/>
      </w:divBdr>
    </w:div>
    <w:div w:id="189033988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1770856">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1020592">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29579411">
      <w:bodyDiv w:val="1"/>
      <w:marLeft w:val="0"/>
      <w:marRight w:val="0"/>
      <w:marTop w:val="0"/>
      <w:marBottom w:val="0"/>
      <w:divBdr>
        <w:top w:val="none" w:sz="0" w:space="0" w:color="auto"/>
        <w:left w:val="none" w:sz="0" w:space="0" w:color="auto"/>
        <w:bottom w:val="none" w:sz="0" w:space="0" w:color="auto"/>
        <w:right w:val="none" w:sz="0" w:space="0" w:color="auto"/>
      </w:divBdr>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6984496">
      <w:bodyDiv w:val="1"/>
      <w:marLeft w:val="0"/>
      <w:marRight w:val="0"/>
      <w:marTop w:val="0"/>
      <w:marBottom w:val="0"/>
      <w:divBdr>
        <w:top w:val="none" w:sz="0" w:space="0" w:color="auto"/>
        <w:left w:val="none" w:sz="0" w:space="0" w:color="auto"/>
        <w:bottom w:val="none" w:sz="0" w:space="0" w:color="auto"/>
        <w:right w:val="none" w:sz="0" w:space="0" w:color="auto"/>
      </w:divBdr>
    </w:div>
    <w:div w:id="1937053638">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37244943">
      <w:bodyDiv w:val="1"/>
      <w:marLeft w:val="0"/>
      <w:marRight w:val="0"/>
      <w:marTop w:val="0"/>
      <w:marBottom w:val="0"/>
      <w:divBdr>
        <w:top w:val="none" w:sz="0" w:space="0" w:color="auto"/>
        <w:left w:val="none" w:sz="0" w:space="0" w:color="auto"/>
        <w:bottom w:val="none" w:sz="0" w:space="0" w:color="auto"/>
        <w:right w:val="none" w:sz="0" w:space="0" w:color="auto"/>
      </w:divBdr>
    </w:div>
    <w:div w:id="1940797321">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0309917">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79921884">
      <w:bodyDiv w:val="1"/>
      <w:marLeft w:val="0"/>
      <w:marRight w:val="0"/>
      <w:marTop w:val="0"/>
      <w:marBottom w:val="0"/>
      <w:divBdr>
        <w:top w:val="none" w:sz="0" w:space="0" w:color="auto"/>
        <w:left w:val="none" w:sz="0" w:space="0" w:color="auto"/>
        <w:bottom w:val="none" w:sz="0" w:space="0" w:color="auto"/>
        <w:right w:val="none" w:sz="0" w:space="0" w:color="auto"/>
      </w:divBdr>
    </w:div>
    <w:div w:id="1990865860">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49007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534833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6562737">
      <w:bodyDiv w:val="1"/>
      <w:marLeft w:val="0"/>
      <w:marRight w:val="0"/>
      <w:marTop w:val="0"/>
      <w:marBottom w:val="0"/>
      <w:divBdr>
        <w:top w:val="none" w:sz="0" w:space="0" w:color="auto"/>
        <w:left w:val="none" w:sz="0" w:space="0" w:color="auto"/>
        <w:bottom w:val="none" w:sz="0" w:space="0" w:color="auto"/>
        <w:right w:val="none" w:sz="0" w:space="0" w:color="auto"/>
      </w:divBdr>
    </w:div>
    <w:div w:id="2089617181">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375449">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3721968">
      <w:bodyDiv w:val="1"/>
      <w:marLeft w:val="0"/>
      <w:marRight w:val="0"/>
      <w:marTop w:val="0"/>
      <w:marBottom w:val="0"/>
      <w:divBdr>
        <w:top w:val="none" w:sz="0" w:space="0" w:color="auto"/>
        <w:left w:val="none" w:sz="0" w:space="0" w:color="auto"/>
        <w:bottom w:val="none" w:sz="0" w:space="0" w:color="auto"/>
        <w:right w:val="none" w:sz="0" w:space="0" w:color="auto"/>
      </w:divBdr>
    </w:div>
    <w:div w:id="2124960320">
      <w:bodyDiv w:val="1"/>
      <w:marLeft w:val="0"/>
      <w:marRight w:val="0"/>
      <w:marTop w:val="0"/>
      <w:marBottom w:val="0"/>
      <w:divBdr>
        <w:top w:val="none" w:sz="0" w:space="0" w:color="auto"/>
        <w:left w:val="none" w:sz="0" w:space="0" w:color="auto"/>
        <w:bottom w:val="none" w:sz="0" w:space="0" w:color="auto"/>
        <w:right w:val="none" w:sz="0" w:space="0" w:color="auto"/>
      </w:divBdr>
    </w:div>
    <w:div w:id="2125229316">
      <w:bodyDiv w:val="1"/>
      <w:marLeft w:val="0"/>
      <w:marRight w:val="0"/>
      <w:marTop w:val="0"/>
      <w:marBottom w:val="0"/>
      <w:divBdr>
        <w:top w:val="none" w:sz="0" w:space="0" w:color="auto"/>
        <w:left w:val="none" w:sz="0" w:space="0" w:color="auto"/>
        <w:bottom w:val="none" w:sz="0" w:space="0" w:color="auto"/>
        <w:right w:val="none" w:sz="0" w:space="0" w:color="auto"/>
      </w:divBdr>
    </w:div>
    <w:div w:id="2125734170">
      <w:bodyDiv w:val="1"/>
      <w:marLeft w:val="0"/>
      <w:marRight w:val="0"/>
      <w:marTop w:val="0"/>
      <w:marBottom w:val="0"/>
      <w:divBdr>
        <w:top w:val="none" w:sz="0" w:space="0" w:color="auto"/>
        <w:left w:val="none" w:sz="0" w:space="0" w:color="auto"/>
        <w:bottom w:val="none" w:sz="0" w:space="0" w:color="auto"/>
        <w:right w:val="none" w:sz="0" w:space="0" w:color="auto"/>
      </w:divBdr>
    </w:div>
    <w:div w:id="2131628887">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8</Pages>
  <Words>2237</Words>
  <Characters>12751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4</cp:revision>
  <dcterms:created xsi:type="dcterms:W3CDTF">2026-01-29T01:48:00Z</dcterms:created>
  <dcterms:modified xsi:type="dcterms:W3CDTF">2026-01-29T02:08:00Z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